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74A4DA99"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465399">
        <w:rPr>
          <w:b/>
          <w:sz w:val="24"/>
        </w:rPr>
        <w:t>100</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8C71C6">
        <w:rPr>
          <w:rFonts w:eastAsia="SimSun" w:cs="Arial"/>
          <w:b/>
          <w:sz w:val="24"/>
          <w:szCs w:val="24"/>
          <w:lang w:eastAsia="zh-CN"/>
        </w:rPr>
        <w:t>13143</w:t>
      </w:r>
    </w:p>
    <w:p w14:paraId="1C50C604" w14:textId="00E13922" w:rsidR="00980353" w:rsidRPr="000862DF" w:rsidRDefault="00013936" w:rsidP="00980353">
      <w:pPr>
        <w:pStyle w:val="CRCoverPage"/>
        <w:outlineLvl w:val="0"/>
        <w:rPr>
          <w:b/>
          <w:sz w:val="24"/>
        </w:rPr>
      </w:pPr>
      <w:r w:rsidRPr="000862DF">
        <w:rPr>
          <w:b/>
          <w:sz w:val="24"/>
        </w:rPr>
        <w:t xml:space="preserve">Electronic Meeting, </w:t>
      </w:r>
      <w:r w:rsidR="00465399">
        <w:rPr>
          <w:b/>
          <w:sz w:val="24"/>
        </w:rPr>
        <w:t>August</w:t>
      </w:r>
      <w:r w:rsidR="00673233" w:rsidRPr="000862DF">
        <w:rPr>
          <w:b/>
          <w:sz w:val="24"/>
        </w:rPr>
        <w:t xml:space="preserve"> </w:t>
      </w:r>
      <w:r w:rsidR="00717748" w:rsidRPr="000862DF">
        <w:rPr>
          <w:b/>
          <w:sz w:val="24"/>
        </w:rPr>
        <w:t>1</w:t>
      </w:r>
      <w:r w:rsidR="00465399">
        <w:rPr>
          <w:b/>
          <w:sz w:val="24"/>
        </w:rPr>
        <w:t>6</w:t>
      </w:r>
      <w:r w:rsidR="00717748" w:rsidRPr="000862DF">
        <w:rPr>
          <w:b/>
          <w:sz w:val="24"/>
          <w:vertAlign w:val="superscript"/>
        </w:rPr>
        <w:t>th</w:t>
      </w:r>
      <w:r w:rsidR="00717748" w:rsidRPr="000862DF">
        <w:rPr>
          <w:b/>
          <w:sz w:val="24"/>
        </w:rPr>
        <w:t xml:space="preserve"> –</w:t>
      </w:r>
      <w:r w:rsidRPr="000862DF">
        <w:rPr>
          <w:b/>
          <w:sz w:val="24"/>
        </w:rPr>
        <w:t xml:space="preserve"> </w:t>
      </w:r>
      <w:r w:rsidR="00717748" w:rsidRPr="000862DF">
        <w:rPr>
          <w:b/>
          <w:sz w:val="24"/>
        </w:rPr>
        <w:t>2</w:t>
      </w:r>
      <w:r w:rsidR="00FA5778" w:rsidRPr="000862DF">
        <w:rPr>
          <w:b/>
          <w:sz w:val="24"/>
        </w:rPr>
        <w:t>7</w:t>
      </w:r>
      <w:r w:rsidR="00717748" w:rsidRPr="000862DF">
        <w:rPr>
          <w:b/>
          <w:sz w:val="24"/>
          <w:vertAlign w:val="superscript"/>
        </w:rPr>
        <w:t>th</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39376CC4"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465399" w:rsidRPr="00465399">
        <w:rPr>
          <w:rFonts w:ascii="Arial" w:hAnsi="Arial"/>
          <w:sz w:val="24"/>
        </w:rPr>
        <w:t>Discussion on RRM aspects of MR-DC enhancements in Rel-17</w:t>
      </w:r>
    </w:p>
    <w:p w14:paraId="42CF830F" w14:textId="7390860C"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7106B8">
        <w:rPr>
          <w:rStyle w:val="a4"/>
          <w:lang w:val="en-GB"/>
        </w:rPr>
        <w:t xml:space="preserve"> Corporation</w:t>
      </w:r>
    </w:p>
    <w:p w14:paraId="2DE3A9C6" w14:textId="5600F4A6"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F10AFE" w:rsidRPr="000862DF">
        <w:rPr>
          <w:rFonts w:ascii="Arial" w:hAnsi="Arial"/>
          <w:sz w:val="24"/>
        </w:rPr>
        <w:t>9.</w:t>
      </w:r>
      <w:r w:rsidR="00465399">
        <w:rPr>
          <w:rFonts w:ascii="Arial" w:hAnsi="Arial"/>
          <w:sz w:val="24"/>
        </w:rPr>
        <w:t>22.2.1</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1979D8CD" w14:textId="54869210" w:rsidR="004344F8" w:rsidRDefault="004344F8" w:rsidP="000678DD">
      <w:pPr>
        <w:rPr>
          <w:lang w:eastAsia="zh-CN"/>
        </w:rPr>
      </w:pPr>
      <w:r>
        <w:rPr>
          <w:lang w:eastAsia="zh-CN"/>
        </w:rPr>
        <w:t>May meeting officially marks the start of Rel-17 MR-DC enhancement in RAN4. Please see the objectives in the work item description [1] copied in the below box.</w:t>
      </w:r>
    </w:p>
    <w:tbl>
      <w:tblPr>
        <w:tblStyle w:val="TableGrid"/>
        <w:tblW w:w="0" w:type="auto"/>
        <w:tblLook w:val="04A0" w:firstRow="1" w:lastRow="0" w:firstColumn="1" w:lastColumn="0" w:noHBand="0" w:noVBand="1"/>
      </w:tblPr>
      <w:tblGrid>
        <w:gridCol w:w="10457"/>
      </w:tblGrid>
      <w:tr w:rsidR="004344F8" w14:paraId="57E9B5E9" w14:textId="77777777" w:rsidTr="004344F8">
        <w:tc>
          <w:tcPr>
            <w:tcW w:w="10457" w:type="dxa"/>
          </w:tcPr>
          <w:p w14:paraId="10DBA105" w14:textId="77777777" w:rsidR="004344F8" w:rsidRDefault="004344F8" w:rsidP="004344F8">
            <w:pPr>
              <w:numPr>
                <w:ilvl w:val="0"/>
                <w:numId w:val="44"/>
              </w:numPr>
              <w:overflowPunct w:val="0"/>
              <w:autoSpaceDE w:val="0"/>
              <w:autoSpaceDN w:val="0"/>
              <w:adjustRightInd w:val="0"/>
              <w:spacing w:after="0"/>
              <w:jc w:val="both"/>
              <w:rPr>
                <w:rFonts w:eastAsia="Times New Roman"/>
                <w:bCs/>
                <w:lang w:val="en-US" w:eastAsia="zh-CN"/>
              </w:rPr>
            </w:pPr>
            <w:r>
              <w:rPr>
                <w:bCs/>
                <w:lang w:val="en-US"/>
              </w:rPr>
              <w:t xml:space="preserve">Support efficient activation/de-activation mechanism for one SCG and </w:t>
            </w:r>
            <w:proofErr w:type="spellStart"/>
            <w:r>
              <w:rPr>
                <w:bCs/>
                <w:lang w:val="en-US"/>
              </w:rPr>
              <w:t>SCells</w:t>
            </w:r>
            <w:proofErr w:type="spellEnd"/>
            <w:r>
              <w:rPr>
                <w:bCs/>
                <w:lang w:val="en-US"/>
              </w:rPr>
              <w:t xml:space="preserve"> </w:t>
            </w:r>
          </w:p>
          <w:p w14:paraId="54BCE653"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 xml:space="preserve">Support for one </w:t>
            </w:r>
            <w:proofErr w:type="gramStart"/>
            <w:r>
              <w:rPr>
                <w:bCs/>
                <w:lang w:val="en-US"/>
              </w:rPr>
              <w:t>SCG  applies</w:t>
            </w:r>
            <w:proofErr w:type="gramEnd"/>
            <w:r>
              <w:rPr>
                <w:bCs/>
                <w:lang w:val="en-US"/>
              </w:rPr>
              <w:t xml:space="preserve"> to (NG)EN-DC, and NR-DC [RAN2, RAN3, RAN4]</w:t>
            </w:r>
          </w:p>
          <w:p w14:paraId="6DDCF01E"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 xml:space="preserve">Support for </w:t>
            </w:r>
            <w:proofErr w:type="spellStart"/>
            <w:r>
              <w:rPr>
                <w:bCs/>
                <w:lang w:val="en-US"/>
              </w:rPr>
              <w:t>SCells</w:t>
            </w:r>
            <w:proofErr w:type="spellEnd"/>
            <w:r>
              <w:rPr>
                <w:bCs/>
                <w:lang w:val="en-US"/>
              </w:rPr>
              <w:t xml:space="preserve"> applies to NR CA, </w:t>
            </w:r>
            <w:r>
              <w:t>based on RAN1 leading mechanisms</w:t>
            </w:r>
            <w:r>
              <w:rPr>
                <w:bCs/>
                <w:lang w:val="en-US"/>
              </w:rPr>
              <w:t xml:space="preserve"> [RAN1, RAN2, RAN4]</w:t>
            </w:r>
          </w:p>
          <w:p w14:paraId="4FF4934D"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This objective applies to FR1 and FR2</w:t>
            </w:r>
          </w:p>
          <w:p w14:paraId="74C3DA18" w14:textId="77777777" w:rsidR="004344F8" w:rsidRDefault="004344F8" w:rsidP="004344F8">
            <w:pPr>
              <w:spacing w:after="0"/>
              <w:ind w:left="1500"/>
              <w:jc w:val="both"/>
              <w:rPr>
                <w:bCs/>
                <w:lang w:val="en-US"/>
              </w:rPr>
            </w:pPr>
          </w:p>
          <w:p w14:paraId="1892C4DB" w14:textId="77777777" w:rsidR="004344F8" w:rsidRDefault="004344F8" w:rsidP="004344F8">
            <w:pPr>
              <w:spacing w:after="0"/>
              <w:ind w:left="720"/>
              <w:jc w:val="both"/>
              <w:rPr>
                <w:bCs/>
                <w:lang w:val="en-US"/>
              </w:rPr>
            </w:pPr>
          </w:p>
          <w:p w14:paraId="5196BC08" w14:textId="77777777" w:rsidR="004344F8" w:rsidRDefault="004344F8" w:rsidP="004344F8">
            <w:pPr>
              <w:numPr>
                <w:ilvl w:val="0"/>
                <w:numId w:val="44"/>
              </w:numPr>
              <w:overflowPunct w:val="0"/>
              <w:autoSpaceDE w:val="0"/>
              <w:autoSpaceDN w:val="0"/>
              <w:adjustRightInd w:val="0"/>
              <w:spacing w:after="0"/>
              <w:jc w:val="both"/>
              <w:rPr>
                <w:bCs/>
                <w:lang w:val="en-US"/>
              </w:rPr>
            </w:pPr>
            <w:r>
              <w:rPr>
                <w:bCs/>
                <w:lang w:val="en-US"/>
              </w:rPr>
              <w:t>Support of conditional PSCell change/addition [RAN</w:t>
            </w:r>
            <w:proofErr w:type="gramStart"/>
            <w:r>
              <w:rPr>
                <w:bCs/>
                <w:lang w:val="en-US"/>
              </w:rPr>
              <w:t>2,RAN</w:t>
            </w:r>
            <w:proofErr w:type="gramEnd"/>
            <w:r>
              <w:rPr>
                <w:bCs/>
                <w:lang w:val="en-US"/>
              </w:rPr>
              <w:t>3, RAN4]</w:t>
            </w:r>
          </w:p>
          <w:p w14:paraId="1EB85AC5"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support scenarios which are not addressed in Rel-16 NR mobility WI</w:t>
            </w:r>
          </w:p>
          <w:p w14:paraId="4E3EBD1C" w14:textId="77777777" w:rsidR="004344F8" w:rsidRPr="004344F8" w:rsidRDefault="004344F8" w:rsidP="000678DD">
            <w:pPr>
              <w:rPr>
                <w:lang w:val="en-US" w:eastAsia="zh-CN"/>
              </w:rPr>
            </w:pPr>
          </w:p>
        </w:tc>
      </w:tr>
    </w:tbl>
    <w:p w14:paraId="2BB4DCC7" w14:textId="2A80E866" w:rsidR="004344F8" w:rsidRDefault="00FE242E" w:rsidP="000678DD">
      <w:pPr>
        <w:rPr>
          <w:lang w:eastAsia="zh-CN"/>
        </w:rPr>
      </w:pPr>
      <w:r>
        <w:rPr>
          <w:lang w:eastAsia="zh-CN"/>
        </w:rPr>
        <w:t>In</w:t>
      </w:r>
      <w:r w:rsidR="004344F8">
        <w:rPr>
          <w:lang w:eastAsia="zh-CN"/>
        </w:rPr>
        <w:t xml:space="preserve"> the past meetings, RAN4 had been discussing efficient activation requirements thanks to RAN1 LS in [2]. RAN4 had a set of agreements to that topic and sent two LS-s back to RAN1. The mentioned papers are in </w:t>
      </w:r>
      <w:r w:rsidR="000368F6">
        <w:rPr>
          <w:lang w:eastAsia="zh-CN"/>
        </w:rPr>
        <w:t xml:space="preserve">WF </w:t>
      </w:r>
      <w:r w:rsidR="004344F8">
        <w:rPr>
          <w:lang w:eastAsia="zh-CN"/>
        </w:rPr>
        <w:t>[3][4]</w:t>
      </w:r>
      <w:r w:rsidR="00843601">
        <w:rPr>
          <w:lang w:eastAsia="zh-CN"/>
        </w:rPr>
        <w:t>[7]</w:t>
      </w:r>
      <w:r w:rsidR="000368F6">
        <w:rPr>
          <w:lang w:eastAsia="zh-CN"/>
        </w:rPr>
        <w:t xml:space="preserve"> and LS </w:t>
      </w:r>
      <w:r w:rsidR="004344F8">
        <w:rPr>
          <w:lang w:eastAsia="zh-CN"/>
        </w:rPr>
        <w:t>[5]</w:t>
      </w:r>
      <w:r w:rsidR="000368F6">
        <w:rPr>
          <w:lang w:eastAsia="zh-CN"/>
        </w:rPr>
        <w:t>[6]</w:t>
      </w:r>
      <w:r w:rsidR="00843601">
        <w:rPr>
          <w:lang w:eastAsia="zh-CN"/>
        </w:rPr>
        <w:t>[8]</w:t>
      </w:r>
      <w:r w:rsidR="004344F8">
        <w:rPr>
          <w:lang w:eastAsia="zh-CN"/>
        </w:rPr>
        <w:t>.</w:t>
      </w:r>
    </w:p>
    <w:p w14:paraId="4851D9D9" w14:textId="28408E7C" w:rsidR="004344F8" w:rsidRDefault="004344F8" w:rsidP="000678DD">
      <w:pPr>
        <w:rPr>
          <w:lang w:eastAsia="zh-CN"/>
        </w:rPr>
      </w:pPr>
      <w:r>
        <w:rPr>
          <w:lang w:eastAsia="zh-CN"/>
        </w:rPr>
        <w:t>In th</w:t>
      </w:r>
      <w:r w:rsidR="00A02C56">
        <w:rPr>
          <w:lang w:eastAsia="zh-CN"/>
        </w:rPr>
        <w:t>is</w:t>
      </w:r>
      <w:r>
        <w:rPr>
          <w:lang w:eastAsia="zh-CN"/>
        </w:rPr>
        <w:t xml:space="preserve"> contribution, we continue to discuss the </w:t>
      </w:r>
      <w:r w:rsidR="00FB70F8">
        <w:rPr>
          <w:lang w:eastAsia="zh-CN"/>
        </w:rPr>
        <w:t>remaining</w:t>
      </w:r>
      <w:r>
        <w:rPr>
          <w:lang w:eastAsia="zh-CN"/>
        </w:rPr>
        <w:t xml:space="preserve"> issue</w:t>
      </w:r>
      <w:r w:rsidR="00FB70F8">
        <w:rPr>
          <w:lang w:eastAsia="zh-CN"/>
        </w:rPr>
        <w:t>s</w:t>
      </w:r>
      <w:r>
        <w:rPr>
          <w:lang w:eastAsia="zh-CN"/>
        </w:rPr>
        <w:t xml:space="preserve"> of efficient activation based on temporary RS</w:t>
      </w:r>
      <w:r w:rsidR="00FB70F8">
        <w:rPr>
          <w:lang w:eastAsia="zh-CN"/>
        </w:rPr>
        <w:t xml:space="preserve">, </w:t>
      </w:r>
      <w:r w:rsidR="00D80F89">
        <w:rPr>
          <w:lang w:eastAsia="zh-CN"/>
        </w:rPr>
        <w:t xml:space="preserve">and </w:t>
      </w:r>
      <w:r w:rsidR="00FB70F8">
        <w:rPr>
          <w:lang w:eastAsia="zh-CN"/>
        </w:rPr>
        <w:t>we provide initial thoughts on one SCG</w:t>
      </w:r>
      <w:r>
        <w:rPr>
          <w:lang w:eastAsia="zh-CN"/>
        </w:rPr>
        <w:t xml:space="preserve"> and try to catch on what is the scope in RAN4 for the conditional PSCell change/addition.</w:t>
      </w:r>
    </w:p>
    <w:p w14:paraId="37EAFFD4" w14:textId="765299D5" w:rsidR="00040A4B" w:rsidRPr="000862DF" w:rsidRDefault="004344F8" w:rsidP="002A4079">
      <w:pPr>
        <w:pStyle w:val="Heading1"/>
        <w:rPr>
          <w:rFonts w:eastAsia="SimSun"/>
          <w:lang w:eastAsia="zh-CN"/>
        </w:rPr>
      </w:pPr>
      <w:bookmarkStart w:id="1" w:name="OLE_LINK1"/>
      <w:bookmarkStart w:id="2" w:name="OLE_LINK2"/>
      <w:r>
        <w:rPr>
          <w:rFonts w:eastAsia="SimSun"/>
          <w:lang w:eastAsia="zh-CN"/>
        </w:rPr>
        <w:t>Continue to discuss efficient activation</w:t>
      </w:r>
    </w:p>
    <w:p w14:paraId="27CDCC4B" w14:textId="218EC20C" w:rsidR="000862DF" w:rsidRDefault="004344F8" w:rsidP="00040A4B">
      <w:pPr>
        <w:pStyle w:val="Heading2"/>
        <w:rPr>
          <w:lang w:eastAsia="zh-CN"/>
        </w:rPr>
      </w:pPr>
      <w:r>
        <w:rPr>
          <w:lang w:eastAsia="zh-CN"/>
        </w:rPr>
        <w:t>Background</w:t>
      </w:r>
    </w:p>
    <w:p w14:paraId="3AA52B18" w14:textId="54F4CFD3" w:rsidR="004344F8" w:rsidRPr="004344F8" w:rsidRDefault="004344F8" w:rsidP="004344F8">
      <w:pPr>
        <w:rPr>
          <w:lang w:val="en-US" w:eastAsia="zh-CN"/>
        </w:rPr>
      </w:pPr>
      <w:r w:rsidRPr="004344F8">
        <w:rPr>
          <w:lang w:val="en-US" w:eastAsia="zh-CN"/>
        </w:rPr>
        <w:t>In the previous RAN4 WG meeting</w:t>
      </w:r>
      <w:r w:rsidR="000368F6">
        <w:rPr>
          <w:lang w:val="en-US" w:eastAsia="zh-CN"/>
        </w:rPr>
        <w:t>s</w:t>
      </w:r>
      <w:r w:rsidRPr="004344F8">
        <w:rPr>
          <w:lang w:val="en-US" w:eastAsia="zh-CN"/>
        </w:rPr>
        <w:t>, an LS from RAN1 [</w:t>
      </w:r>
      <w:r>
        <w:rPr>
          <w:lang w:val="en-US" w:eastAsia="zh-CN"/>
        </w:rPr>
        <w:t>2</w:t>
      </w:r>
      <w:r w:rsidRPr="004344F8">
        <w:rPr>
          <w:lang w:val="en-US" w:eastAsia="zh-CN"/>
        </w:rPr>
        <w:t xml:space="preserve">] triggered the discussion in RAN4 on how temporary RS helps the performance of efficient SCell activation. RAN4 had a fruitful discussion and sent </w:t>
      </w:r>
      <w:r w:rsidR="00FB70F8">
        <w:rPr>
          <w:lang w:val="en-US" w:eastAsia="zh-CN"/>
        </w:rPr>
        <w:t>three</w:t>
      </w:r>
      <w:r w:rsidRPr="004344F8">
        <w:rPr>
          <w:lang w:val="en-US" w:eastAsia="zh-CN"/>
        </w:rPr>
        <w:t xml:space="preserve"> LS</w:t>
      </w:r>
      <w:r w:rsidR="00FB70F8">
        <w:rPr>
          <w:lang w:val="en-US" w:eastAsia="zh-CN"/>
        </w:rPr>
        <w:t>-s</w:t>
      </w:r>
      <w:r w:rsidRPr="004344F8">
        <w:rPr>
          <w:lang w:val="en-US" w:eastAsia="zh-CN"/>
        </w:rPr>
        <w:t xml:space="preserve"> in [</w:t>
      </w:r>
      <w:r w:rsidR="000368F6">
        <w:rPr>
          <w:lang w:val="en-US" w:eastAsia="zh-CN"/>
        </w:rPr>
        <w:t>5</w:t>
      </w:r>
      <w:r w:rsidRPr="004344F8">
        <w:rPr>
          <w:lang w:val="en-US" w:eastAsia="zh-CN"/>
        </w:rPr>
        <w:t>]</w:t>
      </w:r>
      <w:r w:rsidR="000368F6">
        <w:rPr>
          <w:lang w:val="en-US" w:eastAsia="zh-CN"/>
        </w:rPr>
        <w:t>[6]</w:t>
      </w:r>
      <w:r w:rsidR="00FB70F8">
        <w:rPr>
          <w:lang w:val="en-US" w:eastAsia="zh-CN"/>
        </w:rPr>
        <w:t>[8]</w:t>
      </w:r>
      <w:r w:rsidRPr="004344F8">
        <w:rPr>
          <w:lang w:val="en-US" w:eastAsia="zh-CN"/>
        </w:rPr>
        <w:t xml:space="preserve"> to answer a part of the questions and agreed on WF</w:t>
      </w:r>
      <w:r w:rsidR="00FB70F8">
        <w:rPr>
          <w:lang w:val="en-US" w:eastAsia="zh-CN"/>
        </w:rPr>
        <w:t>-s</w:t>
      </w:r>
      <w:r w:rsidRPr="004344F8">
        <w:rPr>
          <w:lang w:val="en-US" w:eastAsia="zh-CN"/>
        </w:rPr>
        <w:t xml:space="preserve"> in [3]</w:t>
      </w:r>
      <w:r w:rsidR="000368F6">
        <w:rPr>
          <w:lang w:val="en-US" w:eastAsia="zh-CN"/>
        </w:rPr>
        <w:t>[4]</w:t>
      </w:r>
      <w:r w:rsidR="00FB70F8">
        <w:rPr>
          <w:lang w:val="en-US" w:eastAsia="zh-CN"/>
        </w:rPr>
        <w:t>[7]</w:t>
      </w:r>
      <w:r w:rsidRPr="004344F8">
        <w:rPr>
          <w:lang w:val="en-US" w:eastAsia="zh-CN"/>
        </w:rPr>
        <w:t xml:space="preserve">. Meanwhile RAN4 came across several issues and companies decided to continue discussion to facilitate a good start of the Rel-17 MRDC enhancement item. </w:t>
      </w:r>
      <w:r w:rsidR="00FB70F8">
        <w:rPr>
          <w:lang w:val="en-US" w:eastAsia="zh-CN"/>
        </w:rPr>
        <w:t xml:space="preserve">RAN4 had identified a list of issues and solved most of them with good discussions. </w:t>
      </w:r>
      <w:r w:rsidRPr="004344F8">
        <w:rPr>
          <w:lang w:val="en-US" w:eastAsia="zh-CN"/>
        </w:rPr>
        <w:t xml:space="preserve">The below list shows the </w:t>
      </w:r>
      <w:r w:rsidR="00FB70F8">
        <w:rPr>
          <w:lang w:val="en-US" w:eastAsia="zh-CN"/>
        </w:rPr>
        <w:t>remaining issues</w:t>
      </w:r>
      <w:r w:rsidRPr="004344F8">
        <w:rPr>
          <w:lang w:val="en-US" w:eastAsia="zh-CN"/>
        </w:rPr>
        <w:t>.</w:t>
      </w:r>
    </w:p>
    <w:tbl>
      <w:tblPr>
        <w:tblStyle w:val="TableGrid"/>
        <w:tblW w:w="0" w:type="auto"/>
        <w:tblLook w:val="04A0" w:firstRow="1" w:lastRow="0" w:firstColumn="1" w:lastColumn="0" w:noHBand="0" w:noVBand="1"/>
      </w:tblPr>
      <w:tblGrid>
        <w:gridCol w:w="10457"/>
      </w:tblGrid>
      <w:tr w:rsidR="004344F8" w:rsidRPr="004344F8" w14:paraId="6ABE4141" w14:textId="77777777" w:rsidTr="007647D6">
        <w:tc>
          <w:tcPr>
            <w:tcW w:w="10457" w:type="dxa"/>
          </w:tcPr>
          <w:p w14:paraId="7A8AB712" w14:textId="4760AC4F" w:rsidR="004344F8" w:rsidRPr="004344F8" w:rsidRDefault="000368F6" w:rsidP="004344F8">
            <w:pPr>
              <w:numPr>
                <w:ilvl w:val="0"/>
                <w:numId w:val="46"/>
              </w:numPr>
              <w:adjustRightInd w:val="0"/>
              <w:snapToGrid w:val="0"/>
              <w:spacing w:after="120"/>
              <w:rPr>
                <w:rFonts w:ascii="Times New Roman" w:hAnsi="Times New Roman"/>
                <w:lang w:val="en-US" w:eastAsia="zh-CN"/>
              </w:rPr>
            </w:pPr>
            <w:bookmarkStart w:id="3" w:name="_Hlk68033062"/>
            <w:r>
              <w:rPr>
                <w:rFonts w:ascii="Times New Roman" w:hAnsi="Times New Roman"/>
                <w:lang w:val="en-US" w:eastAsia="zh-CN"/>
              </w:rPr>
              <w:t>How long a</w:t>
            </w:r>
            <w:r w:rsidR="004344F8" w:rsidRPr="004344F8">
              <w:rPr>
                <w:rFonts w:ascii="Times New Roman" w:hAnsi="Times New Roman"/>
                <w:lang w:val="en-US" w:eastAsia="zh-CN"/>
              </w:rPr>
              <w:t xml:space="preserve"> minimum gap between the RS symbols for AGC and the ones for T&amp;F tracking is considered to account for UE AGC application time delay</w:t>
            </w:r>
          </w:p>
          <w:p w14:paraId="369E1CA9" w14:textId="77777777" w:rsidR="004344F8" w:rsidRPr="004344F8" w:rsidRDefault="004344F8" w:rsidP="004344F8">
            <w:pPr>
              <w:numPr>
                <w:ilvl w:val="0"/>
                <w:numId w:val="46"/>
              </w:numPr>
              <w:adjustRightInd w:val="0"/>
              <w:snapToGrid w:val="0"/>
              <w:spacing w:after="120"/>
              <w:rPr>
                <w:rFonts w:ascii="Times New Roman" w:hAnsi="Times New Roman"/>
                <w:lang w:val="en-US" w:eastAsia="zh-CN"/>
              </w:rPr>
            </w:pPr>
            <w:r w:rsidRPr="004344F8">
              <w:rPr>
                <w:rFonts w:ascii="Times New Roman" w:hAnsi="Times New Roman"/>
                <w:lang w:val="en-US" w:eastAsia="zh-CN"/>
              </w:rPr>
              <w:t xml:space="preserve">Whether temporary RS needs to be transmitted in any other serving cell than the target SCell </w:t>
            </w:r>
          </w:p>
        </w:tc>
      </w:tr>
    </w:tbl>
    <w:bookmarkEnd w:id="3"/>
    <w:p w14:paraId="1569F816" w14:textId="4648AF59" w:rsidR="004344F8" w:rsidRPr="004344F8" w:rsidRDefault="004344F8" w:rsidP="000862DF">
      <w:pPr>
        <w:rPr>
          <w:lang w:val="en-US" w:eastAsia="zh-CN"/>
        </w:rPr>
      </w:pPr>
      <w:r w:rsidRPr="004344F8">
        <w:rPr>
          <w:lang w:val="en-US" w:eastAsia="zh-CN"/>
        </w:rPr>
        <w:t xml:space="preserve">Regarding minimum gap between AGC and tracking, we propose to allow </w:t>
      </w:r>
      <w:r w:rsidR="000368F6">
        <w:rPr>
          <w:lang w:val="en-US" w:eastAsia="zh-CN"/>
        </w:rPr>
        <w:t xml:space="preserve">for a </w:t>
      </w:r>
      <w:r w:rsidR="00672051">
        <w:rPr>
          <w:lang w:val="en-US" w:eastAsia="zh-CN"/>
        </w:rPr>
        <w:t>2-slot gap as a compromise</w:t>
      </w:r>
      <w:r w:rsidRPr="004344F8">
        <w:rPr>
          <w:lang w:val="en-US" w:eastAsia="zh-CN"/>
        </w:rPr>
        <w:t xml:space="preserve">. </w:t>
      </w:r>
      <w:r w:rsidR="00D80F89">
        <w:rPr>
          <w:lang w:val="en-US" w:eastAsia="zh-CN"/>
        </w:rPr>
        <w:t>For</w:t>
      </w:r>
      <w:r w:rsidRPr="004344F8">
        <w:rPr>
          <w:lang w:val="en-US" w:eastAsia="zh-CN"/>
        </w:rPr>
        <w:t xml:space="preserve"> temporary RS transmissions, we propose that the network is not required to transmit on any other serving cell than the target SCell though we recognize that there might be certain UE implementation which make use of the additional RSs for better performance.</w:t>
      </w:r>
    </w:p>
    <w:bookmarkEnd w:id="0"/>
    <w:bookmarkEnd w:id="1"/>
    <w:bookmarkEnd w:id="2"/>
    <w:p w14:paraId="30E37DA4" w14:textId="705BBECA" w:rsidR="00A72AAE" w:rsidRPr="00A72AAE" w:rsidRDefault="00A72AAE" w:rsidP="00A72AAE">
      <w:pPr>
        <w:pStyle w:val="Heading2"/>
        <w:rPr>
          <w:b/>
          <w:lang w:eastAsia="zh-CN"/>
        </w:rPr>
      </w:pPr>
      <w:r>
        <w:rPr>
          <w:lang w:eastAsia="zh-CN"/>
        </w:rPr>
        <w:t>RRM measurement relaxations</w:t>
      </w:r>
    </w:p>
    <w:p w14:paraId="1287A1AF" w14:textId="77777777" w:rsidR="00672051" w:rsidRPr="0021257F" w:rsidRDefault="00672051" w:rsidP="00672051">
      <w:pPr>
        <w:rPr>
          <w:b/>
          <w:i/>
          <w:iCs/>
          <w:u w:val="single"/>
        </w:rPr>
      </w:pPr>
      <w:r w:rsidRPr="0021257F">
        <w:rPr>
          <w:b/>
          <w:i/>
          <w:iCs/>
          <w:u w:val="single"/>
        </w:rPr>
        <w:t>Minimum gap between AGC and tracking</w:t>
      </w:r>
    </w:p>
    <w:p w14:paraId="7852816D" w14:textId="472D9FDB" w:rsidR="00672051" w:rsidRDefault="00672051" w:rsidP="00672051">
      <w:pPr>
        <w:rPr>
          <w:bCs/>
        </w:rPr>
      </w:pPr>
      <w:r>
        <w:rPr>
          <w:bCs/>
        </w:rPr>
        <w:t xml:space="preserve">In our understanding AGC operation is a gradual iteration. A UE is usually able to calculate the AGC with better convergence slot by slot. </w:t>
      </w:r>
      <w:proofErr w:type="gramStart"/>
      <w:r>
        <w:rPr>
          <w:bCs/>
        </w:rPr>
        <w:t>Thus</w:t>
      </w:r>
      <w:proofErr w:type="gramEnd"/>
      <w:r>
        <w:rPr>
          <w:bCs/>
        </w:rPr>
        <w:t xml:space="preserve"> in implementation AGC calculations are processed in parallel with other baseband applications. </w:t>
      </w:r>
      <w:proofErr w:type="gramStart"/>
      <w:r>
        <w:rPr>
          <w:bCs/>
        </w:rPr>
        <w:t>So</w:t>
      </w:r>
      <w:proofErr w:type="gramEnd"/>
      <w:r>
        <w:rPr>
          <w:bCs/>
        </w:rPr>
        <w:t xml:space="preserve"> we slightly prefer that we don’t define any requirements at least in RAN4 to prevent certain temporary RS configurations with close in time RS bursts. In the last meeting, we followed companies that it is group consensus that we should allow the UE to make use of the gap to better carry on AGC. </w:t>
      </w:r>
      <w:proofErr w:type="gramStart"/>
      <w:r>
        <w:rPr>
          <w:bCs/>
        </w:rPr>
        <w:t>Thus</w:t>
      </w:r>
      <w:proofErr w:type="gramEnd"/>
      <w:r>
        <w:rPr>
          <w:bCs/>
        </w:rPr>
        <w:t xml:space="preserve"> we propose the 2-slot gap length should be specified.</w:t>
      </w:r>
    </w:p>
    <w:p w14:paraId="103C1E0C" w14:textId="37B089D3" w:rsidR="00672051" w:rsidRDefault="00672051" w:rsidP="00672051">
      <w:pPr>
        <w:rPr>
          <w:b/>
        </w:rPr>
      </w:pPr>
      <w:r w:rsidRPr="00B72A2D">
        <w:rPr>
          <w:b/>
        </w:rPr>
        <w:t xml:space="preserve">Proposal </w:t>
      </w:r>
      <w:r w:rsidR="00023306">
        <w:rPr>
          <w:b/>
        </w:rPr>
        <w:t>1</w:t>
      </w:r>
      <w:r w:rsidRPr="00B72A2D">
        <w:rPr>
          <w:b/>
        </w:rPr>
        <w:t xml:space="preserve">: </w:t>
      </w:r>
      <w:r>
        <w:rPr>
          <w:b/>
        </w:rPr>
        <w:t>Specify that a 2-slot longest gap is allowed between AGC and T/F tracking for the UE.</w:t>
      </w:r>
    </w:p>
    <w:p w14:paraId="6D59781D" w14:textId="77777777" w:rsidR="00672051" w:rsidRPr="0021257F" w:rsidRDefault="00672051" w:rsidP="00672051">
      <w:pPr>
        <w:rPr>
          <w:b/>
          <w:i/>
          <w:iCs/>
          <w:u w:val="single"/>
        </w:rPr>
      </w:pPr>
      <w:r w:rsidRPr="0021257F">
        <w:rPr>
          <w:b/>
          <w:i/>
          <w:iCs/>
          <w:u w:val="single"/>
        </w:rPr>
        <w:lastRenderedPageBreak/>
        <w:t>Whether all serving cell need temporary RS transmission</w:t>
      </w:r>
    </w:p>
    <w:p w14:paraId="1C61F4DC" w14:textId="77777777" w:rsidR="00672051" w:rsidRDefault="00672051" w:rsidP="00672051">
      <w:pPr>
        <w:rPr>
          <w:lang w:val="en-US" w:eastAsia="zh-CN"/>
        </w:rPr>
      </w:pPr>
      <w:r>
        <w:rPr>
          <w:lang w:val="en-US" w:eastAsia="zh-CN"/>
        </w:rPr>
        <w:t>For temporary RS transmissions, we propose that the network is not required to transmit on any other serving cell than the target SCell though we recognize that there might be certain UE implementation which make use of the additional RSs for better performance.</w:t>
      </w:r>
    </w:p>
    <w:p w14:paraId="74FB6D5E" w14:textId="55E409F8" w:rsidR="00672051" w:rsidRDefault="00672051" w:rsidP="00672051">
      <w:pPr>
        <w:rPr>
          <w:b/>
        </w:rPr>
      </w:pPr>
      <w:r w:rsidRPr="00B72A2D">
        <w:rPr>
          <w:b/>
        </w:rPr>
        <w:t xml:space="preserve">Proposal </w:t>
      </w:r>
      <w:r w:rsidR="00023306">
        <w:rPr>
          <w:b/>
        </w:rPr>
        <w:t>2</w:t>
      </w:r>
      <w:r w:rsidRPr="00B72A2D">
        <w:rPr>
          <w:b/>
        </w:rPr>
        <w:t xml:space="preserve">: </w:t>
      </w:r>
      <w:r>
        <w:rPr>
          <w:b/>
        </w:rPr>
        <w:t>T</w:t>
      </w:r>
      <w:r w:rsidRPr="0021257F">
        <w:rPr>
          <w:b/>
        </w:rPr>
        <w:t>he network is not required to transmit on any other serving cell than the target SCell</w:t>
      </w:r>
      <w:r>
        <w:rPr>
          <w:b/>
        </w:rPr>
        <w:t>.</w:t>
      </w:r>
    </w:p>
    <w:p w14:paraId="29EBCE4D" w14:textId="49F5369B" w:rsidR="00023306" w:rsidRDefault="00023306" w:rsidP="00023306">
      <w:pPr>
        <w:pStyle w:val="Heading1"/>
        <w:rPr>
          <w:rFonts w:eastAsia="SimSun"/>
          <w:lang w:eastAsia="zh-CN"/>
        </w:rPr>
      </w:pPr>
      <w:r>
        <w:rPr>
          <w:rFonts w:eastAsia="SimSun"/>
          <w:lang w:eastAsia="zh-CN"/>
        </w:rPr>
        <w:t>Efficient activation for one SCG</w:t>
      </w:r>
    </w:p>
    <w:p w14:paraId="5C63A408" w14:textId="58849463" w:rsidR="00023306" w:rsidRDefault="00023306" w:rsidP="00023306">
      <w:pPr>
        <w:rPr>
          <w:b/>
          <w:i/>
          <w:iCs/>
          <w:u w:val="single"/>
        </w:rPr>
      </w:pPr>
      <w:r>
        <w:rPr>
          <w:b/>
          <w:i/>
          <w:iCs/>
          <w:u w:val="single"/>
        </w:rPr>
        <w:t>RAN2 progress</w:t>
      </w:r>
    </w:p>
    <w:p w14:paraId="713D89FB" w14:textId="413A524D" w:rsidR="00023306" w:rsidRDefault="004C1D88" w:rsidP="00023306">
      <w:pPr>
        <w:rPr>
          <w:bCs/>
        </w:rPr>
      </w:pPr>
      <w:r>
        <w:rPr>
          <w:bCs/>
        </w:rPr>
        <w:t xml:space="preserve">RAN4 discussions of efficient activation for one SCG still largely depends on the RAN2 progress of the discussion. </w:t>
      </w:r>
      <w:r w:rsidR="00D80F89">
        <w:rPr>
          <w:bCs/>
        </w:rPr>
        <w:t>W</w:t>
      </w:r>
      <w:r>
        <w:rPr>
          <w:bCs/>
        </w:rPr>
        <w:t>e summarize all available agreements for this topic in the below box.</w:t>
      </w:r>
    </w:p>
    <w:tbl>
      <w:tblPr>
        <w:tblStyle w:val="TableGrid"/>
        <w:tblW w:w="0" w:type="auto"/>
        <w:tblLook w:val="04A0" w:firstRow="1" w:lastRow="0" w:firstColumn="1" w:lastColumn="0" w:noHBand="0" w:noVBand="1"/>
      </w:tblPr>
      <w:tblGrid>
        <w:gridCol w:w="10457"/>
      </w:tblGrid>
      <w:tr w:rsidR="004C1D88" w14:paraId="1EFB0FF1" w14:textId="77777777" w:rsidTr="004C1D88">
        <w:tc>
          <w:tcPr>
            <w:tcW w:w="10457" w:type="dxa"/>
          </w:tcPr>
          <w:p w14:paraId="51CEC459" w14:textId="3271C495" w:rsidR="004C1D88" w:rsidRDefault="004C1D88" w:rsidP="00023306">
            <w:pPr>
              <w:rPr>
                <w:bCs/>
              </w:rPr>
            </w:pPr>
            <w:r>
              <w:rPr>
                <w:bCs/>
              </w:rPr>
              <w:t>RAN2#113bis-e</w:t>
            </w:r>
          </w:p>
          <w:p w14:paraId="45A3AA74" w14:textId="77777777" w:rsidR="004C1D88" w:rsidRDefault="004C1D88" w:rsidP="004C1D8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5</w:t>
            </w:r>
            <w:r>
              <w:tab/>
              <w:t>Only the MN can generate an RRC message with SCG (de)activation.</w:t>
            </w:r>
          </w:p>
          <w:p w14:paraId="32CEF1EB" w14:textId="77777777" w:rsidR="004C1D88" w:rsidRDefault="004C1D88" w:rsidP="004C1D8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1</w:t>
            </w:r>
            <w:r>
              <w:tab/>
              <w:t>Indication of SCG deactivation to the UE via the SCG is not supported.</w:t>
            </w:r>
          </w:p>
          <w:p w14:paraId="48238CAD" w14:textId="77777777" w:rsidR="004C1D88" w:rsidRDefault="004C1D88" w:rsidP="004C1D88">
            <w:pPr>
              <w:pStyle w:val="Doc-text2"/>
              <w:pBdr>
                <w:top w:val="single" w:sz="4" w:space="1" w:color="auto"/>
                <w:left w:val="single" w:sz="4" w:space="1" w:color="auto"/>
                <w:bottom w:val="single" w:sz="4" w:space="1" w:color="auto"/>
                <w:right w:val="single" w:sz="4" w:space="1" w:color="auto"/>
              </w:pBdr>
            </w:pPr>
          </w:p>
          <w:p w14:paraId="16D8AD8E" w14:textId="77777777" w:rsidR="004C1D88" w:rsidRDefault="004C1D88" w:rsidP="004C1D8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7</w:t>
            </w:r>
            <w:r>
              <w:tab/>
              <w:t xml:space="preserve">During handover preparation, the target MN can indicate the SCG state in the </w:t>
            </w:r>
            <w:proofErr w:type="spellStart"/>
            <w:r>
              <w:t>RRCReconfiguration</w:t>
            </w:r>
            <w:proofErr w:type="spellEnd"/>
            <w:r>
              <w:t xml:space="preserve"> message to be sent to the UE by the source MN.</w:t>
            </w:r>
          </w:p>
          <w:p w14:paraId="1186D8DC" w14:textId="77777777" w:rsidR="004C1D88" w:rsidRDefault="004C1D88" w:rsidP="004C1D8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8</w:t>
            </w:r>
            <w:r>
              <w:tab/>
              <w:t>The MN RRC reconfiguration message used to deactivate SCG and the embedded SN RRC reconfiguration message can reconfigure any parameter (any restriction requires an explicit decision).</w:t>
            </w:r>
          </w:p>
          <w:p w14:paraId="7D3A3334" w14:textId="77777777" w:rsidR="004C1D88" w:rsidRDefault="004C1D88" w:rsidP="004C1D88">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9</w:t>
            </w:r>
            <w:r>
              <w:tab/>
              <w:t>While the SCG is deactivated, the MN RRC reconfiguration message and the embedded SN RRC reconfiguration message can reconfigure any parameter (any restriction requires an explicit decision).</w:t>
            </w:r>
          </w:p>
          <w:p w14:paraId="1F5278E5" w14:textId="77777777" w:rsidR="004C1D88" w:rsidRDefault="004C1D88" w:rsidP="004C1D88">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2</w:t>
            </w:r>
            <w:r>
              <w:tab/>
              <w:t xml:space="preserve">The UE can indicate to the MN that the UE would like the SCG to be deactivated. FFS on the details (e.g. reusing UAI or existing messages, information included, etc.). Network can configure whether UE </w:t>
            </w:r>
            <w:proofErr w:type="gramStart"/>
            <w:r>
              <w:t>is allowed to</w:t>
            </w:r>
            <w:proofErr w:type="gramEnd"/>
            <w:r>
              <w:t xml:space="preserve"> do the indication.</w:t>
            </w:r>
          </w:p>
          <w:p w14:paraId="1C4BB212" w14:textId="612D43D4" w:rsidR="004C1D88" w:rsidRDefault="004C1D88" w:rsidP="004C1D88">
            <w:pPr>
              <w:rPr>
                <w:bCs/>
              </w:rPr>
            </w:pPr>
          </w:p>
        </w:tc>
      </w:tr>
    </w:tbl>
    <w:p w14:paraId="2BC4C9CC" w14:textId="35C356B5" w:rsidR="004C1D88" w:rsidRPr="004C1D88" w:rsidRDefault="004C1D88" w:rsidP="00023306">
      <w:pPr>
        <w:rPr>
          <w:bCs/>
        </w:rPr>
      </w:pPr>
      <w:r>
        <w:rPr>
          <w:bCs/>
        </w:rPr>
        <w:t>It looks that in RAN2 the discussion is still in an early stage</w:t>
      </w:r>
      <w:r w:rsidR="00C834A4">
        <w:rPr>
          <w:bCs/>
        </w:rPr>
        <w:t>.</w:t>
      </w:r>
    </w:p>
    <w:p w14:paraId="79E5EA61" w14:textId="13C17CDF" w:rsidR="00023306" w:rsidRPr="0021257F" w:rsidRDefault="00023306" w:rsidP="00023306">
      <w:pPr>
        <w:rPr>
          <w:b/>
          <w:i/>
          <w:iCs/>
          <w:u w:val="single"/>
        </w:rPr>
      </w:pPr>
      <w:r>
        <w:rPr>
          <w:b/>
          <w:i/>
          <w:iCs/>
          <w:u w:val="single"/>
        </w:rPr>
        <w:t>RRM impacts</w:t>
      </w:r>
    </w:p>
    <w:p w14:paraId="0BAFFF68" w14:textId="5B9A719B" w:rsidR="00023306" w:rsidRDefault="00C834A4" w:rsidP="00023306">
      <w:pPr>
        <w:rPr>
          <w:bCs/>
        </w:rPr>
      </w:pPr>
      <w:r>
        <w:rPr>
          <w:bCs/>
        </w:rPr>
        <w:t xml:space="preserve">In </w:t>
      </w:r>
      <w:proofErr w:type="gramStart"/>
      <w:r>
        <w:rPr>
          <w:bCs/>
        </w:rPr>
        <w:t>general</w:t>
      </w:r>
      <w:proofErr w:type="gramEnd"/>
      <w:r>
        <w:rPr>
          <w:bCs/>
        </w:rPr>
        <w:t xml:space="preserve"> the RRM impacts can be roughly identified and in the last RAN4 meeting, a good WF was approved in [9] listing the issues RRM needs to further consider.</w:t>
      </w:r>
    </w:p>
    <w:tbl>
      <w:tblPr>
        <w:tblStyle w:val="TableGrid"/>
        <w:tblW w:w="0" w:type="auto"/>
        <w:tblLook w:val="04A0" w:firstRow="1" w:lastRow="0" w:firstColumn="1" w:lastColumn="0" w:noHBand="0" w:noVBand="1"/>
      </w:tblPr>
      <w:tblGrid>
        <w:gridCol w:w="10457"/>
      </w:tblGrid>
      <w:tr w:rsidR="00C834A4" w14:paraId="09F54475" w14:textId="77777777" w:rsidTr="00C834A4">
        <w:tc>
          <w:tcPr>
            <w:tcW w:w="10457" w:type="dxa"/>
          </w:tcPr>
          <w:p w14:paraId="460E6A68" w14:textId="77777777" w:rsidR="00C834A4" w:rsidRPr="00C834A4" w:rsidRDefault="00C834A4" w:rsidP="00E1404D">
            <w:pPr>
              <w:numPr>
                <w:ilvl w:val="0"/>
                <w:numId w:val="50"/>
              </w:numPr>
              <w:rPr>
                <w:bCs/>
                <w:lang w:val="en-US"/>
              </w:rPr>
            </w:pPr>
            <w:r w:rsidRPr="00C834A4">
              <w:rPr>
                <w:bCs/>
                <w:lang w:val="en-US"/>
              </w:rPr>
              <w:t>RAN4 are to discuss the potential RRM impacts due to efficient activation/de-activation mechanism for one SCG</w:t>
            </w:r>
          </w:p>
          <w:p w14:paraId="3214F4C5" w14:textId="77777777" w:rsidR="00C834A4" w:rsidRPr="00D80F89" w:rsidRDefault="00C834A4" w:rsidP="00E1404D">
            <w:pPr>
              <w:pStyle w:val="ListParagraph"/>
              <w:numPr>
                <w:ilvl w:val="3"/>
                <w:numId w:val="50"/>
              </w:numPr>
              <w:ind w:firstLineChars="0"/>
              <w:rPr>
                <w:bCs/>
              </w:rPr>
            </w:pPr>
            <w:r w:rsidRPr="00D80F89">
              <w:rPr>
                <w:bCs/>
              </w:rPr>
              <w:t>L3 RRM measurement on PSCell after SCG deactivation (Issue 3-1-1)</w:t>
            </w:r>
          </w:p>
          <w:p w14:paraId="68FEED00" w14:textId="77777777" w:rsidR="00C834A4" w:rsidRPr="00D80F89" w:rsidRDefault="00C834A4" w:rsidP="00E1404D">
            <w:pPr>
              <w:pStyle w:val="ListParagraph"/>
              <w:numPr>
                <w:ilvl w:val="4"/>
                <w:numId w:val="50"/>
              </w:numPr>
              <w:ind w:firstLineChars="0"/>
              <w:rPr>
                <w:bCs/>
              </w:rPr>
            </w:pPr>
            <w:r w:rsidRPr="00D80F89">
              <w:rPr>
                <w:bCs/>
              </w:rPr>
              <w:t>what RRM measurements are needed for UE maintaining downlink synchronization to allow a quick transition from deactivated to active SCG state</w:t>
            </w:r>
          </w:p>
          <w:p w14:paraId="16D70520" w14:textId="77777777" w:rsidR="00C834A4" w:rsidRPr="00D80F89" w:rsidRDefault="00C834A4" w:rsidP="00E1404D">
            <w:pPr>
              <w:pStyle w:val="ListParagraph"/>
              <w:numPr>
                <w:ilvl w:val="4"/>
                <w:numId w:val="50"/>
              </w:numPr>
              <w:ind w:firstLineChars="0"/>
              <w:rPr>
                <w:bCs/>
              </w:rPr>
            </w:pPr>
            <w:r w:rsidRPr="00D80F89">
              <w:rPr>
                <w:bCs/>
              </w:rPr>
              <w:t>FFS: reporting requirements for deactivated PSCell</w:t>
            </w:r>
          </w:p>
          <w:p w14:paraId="51EC5439" w14:textId="77777777" w:rsidR="00C834A4" w:rsidRPr="00D80F89" w:rsidRDefault="00C834A4" w:rsidP="00E1404D">
            <w:pPr>
              <w:pStyle w:val="ListParagraph"/>
              <w:numPr>
                <w:ilvl w:val="4"/>
                <w:numId w:val="50"/>
              </w:numPr>
              <w:ind w:firstLineChars="0"/>
              <w:rPr>
                <w:bCs/>
              </w:rPr>
            </w:pPr>
            <w:r w:rsidRPr="00D80F89">
              <w:rPr>
                <w:bCs/>
              </w:rPr>
              <w:t>FFS: measurement accuracy requirements for deactivated SCG</w:t>
            </w:r>
          </w:p>
          <w:p w14:paraId="7267E000" w14:textId="77777777" w:rsidR="00C834A4" w:rsidRPr="00D80F89" w:rsidRDefault="00C834A4" w:rsidP="00E1404D">
            <w:pPr>
              <w:pStyle w:val="ListParagraph"/>
              <w:numPr>
                <w:ilvl w:val="3"/>
                <w:numId w:val="50"/>
              </w:numPr>
              <w:ind w:firstLineChars="0"/>
              <w:rPr>
                <w:bCs/>
              </w:rPr>
            </w:pPr>
            <w:r w:rsidRPr="00D80F89">
              <w:rPr>
                <w:bCs/>
              </w:rPr>
              <w:t>The requirements of SCG activation/deactivation delay requirements (Issue 3-1-3)</w:t>
            </w:r>
          </w:p>
          <w:p w14:paraId="16096347" w14:textId="77777777" w:rsidR="00C834A4" w:rsidRPr="00D80F89" w:rsidRDefault="00C834A4" w:rsidP="00E1404D">
            <w:pPr>
              <w:pStyle w:val="ListParagraph"/>
              <w:numPr>
                <w:ilvl w:val="3"/>
                <w:numId w:val="50"/>
              </w:numPr>
              <w:ind w:firstLineChars="0"/>
              <w:rPr>
                <w:bCs/>
              </w:rPr>
            </w:pPr>
            <w:r w:rsidRPr="00D80F89">
              <w:rPr>
                <w:bCs/>
              </w:rPr>
              <w:t>The requirements for RLM/BFD/BFR/beam management on deactivated PSCell, if RAN2 decides to do so (Issue 3-1-6)</w:t>
            </w:r>
          </w:p>
          <w:p w14:paraId="01325744" w14:textId="77777777" w:rsidR="00C834A4" w:rsidRPr="00D80F89" w:rsidRDefault="00C834A4" w:rsidP="00E1404D">
            <w:pPr>
              <w:pStyle w:val="ListParagraph"/>
              <w:numPr>
                <w:ilvl w:val="3"/>
                <w:numId w:val="50"/>
              </w:numPr>
              <w:ind w:firstLineChars="0"/>
              <w:rPr>
                <w:bCs/>
              </w:rPr>
            </w:pPr>
            <w:r w:rsidRPr="00D80F89">
              <w:rPr>
                <w:bCs/>
              </w:rPr>
              <w:t>Any interruption requirements related to activation/deactivation of SCG (Issue 3-1-7)</w:t>
            </w:r>
          </w:p>
          <w:p w14:paraId="034A6F39" w14:textId="77777777" w:rsidR="00C834A4" w:rsidRPr="00D80F89" w:rsidRDefault="00C834A4" w:rsidP="00E1404D">
            <w:pPr>
              <w:pStyle w:val="ListParagraph"/>
              <w:numPr>
                <w:ilvl w:val="3"/>
                <w:numId w:val="50"/>
              </w:numPr>
              <w:ind w:firstLineChars="0"/>
              <w:rPr>
                <w:bCs/>
              </w:rPr>
            </w:pPr>
            <w:r w:rsidRPr="00D80F89">
              <w:rPr>
                <w:bCs/>
              </w:rPr>
              <w:t>FFS: whether existing MCG measurement requirements apply for the MCG when the SCG is deactivated (Issue 3-1-2)</w:t>
            </w:r>
          </w:p>
          <w:p w14:paraId="599994EE" w14:textId="77777777" w:rsidR="00C834A4" w:rsidRPr="00D80F89" w:rsidRDefault="00C834A4" w:rsidP="00E1404D">
            <w:pPr>
              <w:pStyle w:val="ListParagraph"/>
              <w:numPr>
                <w:ilvl w:val="3"/>
                <w:numId w:val="50"/>
              </w:numPr>
              <w:ind w:firstLineChars="0"/>
              <w:rPr>
                <w:bCs/>
              </w:rPr>
            </w:pPr>
            <w:r w:rsidRPr="00D80F89">
              <w:rPr>
                <w:bCs/>
              </w:rPr>
              <w:t xml:space="preserve">FFS: Requirement for SCG deactivation delay requirement when one or more </w:t>
            </w:r>
            <w:proofErr w:type="spellStart"/>
            <w:r w:rsidRPr="00D80F89">
              <w:rPr>
                <w:bCs/>
              </w:rPr>
              <w:t>Scells</w:t>
            </w:r>
            <w:proofErr w:type="spellEnd"/>
            <w:r w:rsidRPr="00D80F89">
              <w:rPr>
                <w:bCs/>
              </w:rPr>
              <w:t xml:space="preserve"> in SCG are active or dormant (Issue 3-1-4)</w:t>
            </w:r>
          </w:p>
          <w:p w14:paraId="73F34EC7" w14:textId="77777777" w:rsidR="00C834A4" w:rsidRPr="00D80F89" w:rsidRDefault="00C834A4" w:rsidP="00E1404D">
            <w:pPr>
              <w:pStyle w:val="ListParagraph"/>
              <w:numPr>
                <w:ilvl w:val="3"/>
                <w:numId w:val="50"/>
              </w:numPr>
              <w:ind w:firstLineChars="0"/>
              <w:rPr>
                <w:bCs/>
              </w:rPr>
            </w:pPr>
            <w:r w:rsidRPr="00D80F89">
              <w:rPr>
                <w:bCs/>
              </w:rPr>
              <w:t xml:space="preserve">FFS: </w:t>
            </w:r>
            <w:proofErr w:type="gramStart"/>
            <w:r w:rsidRPr="00D80F89">
              <w:rPr>
                <w:bCs/>
              </w:rPr>
              <w:t>Additionally</w:t>
            </w:r>
            <w:proofErr w:type="gramEnd"/>
            <w:r w:rsidRPr="00D80F89">
              <w:rPr>
                <w:bCs/>
              </w:rPr>
              <w:t xml:space="preserve"> define minimum delay requirements for direct activation of SCG</w:t>
            </w:r>
            <w:r w:rsidRPr="00D80F89">
              <w:rPr>
                <w:b/>
                <w:bCs/>
                <w:u w:val="single"/>
              </w:rPr>
              <w:t xml:space="preserve"> </w:t>
            </w:r>
            <w:r w:rsidRPr="00D80F89">
              <w:rPr>
                <w:bCs/>
              </w:rPr>
              <w:t>(Issue 3-1-5)</w:t>
            </w:r>
          </w:p>
          <w:p w14:paraId="4B51534B" w14:textId="5E9FCBE1" w:rsidR="00C834A4" w:rsidRPr="00D80F89" w:rsidRDefault="00C834A4" w:rsidP="00E1404D">
            <w:pPr>
              <w:pStyle w:val="ListParagraph"/>
              <w:numPr>
                <w:ilvl w:val="3"/>
                <w:numId w:val="50"/>
              </w:numPr>
              <w:ind w:firstLineChars="0"/>
              <w:rPr>
                <w:bCs/>
              </w:rPr>
            </w:pPr>
            <w:r w:rsidRPr="00D80F89">
              <w:rPr>
                <w:bCs/>
              </w:rPr>
              <w:t>FFS: Reduced physical layer processing delay for SCG activation use case</w:t>
            </w:r>
            <w:r w:rsidRPr="00D80F89">
              <w:rPr>
                <w:b/>
                <w:bCs/>
                <w:u w:val="single"/>
              </w:rPr>
              <w:t xml:space="preserve"> </w:t>
            </w:r>
            <w:r w:rsidRPr="00D80F89">
              <w:rPr>
                <w:bCs/>
              </w:rPr>
              <w:t>(Issue 3-1-8)</w:t>
            </w:r>
          </w:p>
        </w:tc>
      </w:tr>
    </w:tbl>
    <w:p w14:paraId="4F0537A0" w14:textId="10039C9F" w:rsidR="00C834A4" w:rsidRDefault="00C834A4" w:rsidP="00023306">
      <w:pPr>
        <w:rPr>
          <w:bCs/>
        </w:rPr>
      </w:pPr>
      <w:r>
        <w:rPr>
          <w:bCs/>
        </w:rPr>
        <w:t>In our opinion, the RRM impact from this general topic can be roughly listed as below:</w:t>
      </w:r>
    </w:p>
    <w:p w14:paraId="759C4897" w14:textId="7E58B07C" w:rsidR="00C834A4" w:rsidRDefault="00C834A4" w:rsidP="00C834A4">
      <w:pPr>
        <w:pStyle w:val="ListParagraph"/>
        <w:numPr>
          <w:ilvl w:val="0"/>
          <w:numId w:val="46"/>
        </w:numPr>
        <w:ind w:firstLineChars="0"/>
        <w:rPr>
          <w:bCs/>
        </w:rPr>
      </w:pPr>
      <w:r>
        <w:rPr>
          <w:bCs/>
        </w:rPr>
        <w:lastRenderedPageBreak/>
        <w:t>RRM measurements after SCG deactivation</w:t>
      </w:r>
    </w:p>
    <w:p w14:paraId="2B777764" w14:textId="68042FB2" w:rsidR="00C834A4" w:rsidRDefault="00C834A4" w:rsidP="00C834A4">
      <w:pPr>
        <w:pStyle w:val="ListParagraph"/>
        <w:numPr>
          <w:ilvl w:val="0"/>
          <w:numId w:val="46"/>
        </w:numPr>
        <w:ind w:firstLineChars="0"/>
        <w:rPr>
          <w:bCs/>
        </w:rPr>
      </w:pPr>
      <w:r>
        <w:rPr>
          <w:bCs/>
        </w:rPr>
        <w:t>RLM and BM after SCG deactivation</w:t>
      </w:r>
    </w:p>
    <w:p w14:paraId="06C012AF" w14:textId="40F3E08D" w:rsidR="00023306" w:rsidRPr="00C834A4" w:rsidRDefault="00C834A4" w:rsidP="00023306">
      <w:pPr>
        <w:pStyle w:val="ListParagraph"/>
        <w:numPr>
          <w:ilvl w:val="0"/>
          <w:numId w:val="46"/>
        </w:numPr>
        <w:ind w:firstLineChars="0"/>
        <w:rPr>
          <w:bCs/>
        </w:rPr>
      </w:pPr>
      <w:r>
        <w:rPr>
          <w:bCs/>
        </w:rPr>
        <w:t>RACH triggered by activation command</w:t>
      </w:r>
    </w:p>
    <w:p w14:paraId="45C1332E" w14:textId="030CE5A3" w:rsidR="00023306" w:rsidRPr="00C834A4" w:rsidRDefault="00023306" w:rsidP="00023306">
      <w:pPr>
        <w:rPr>
          <w:b/>
        </w:rPr>
      </w:pPr>
      <w:r w:rsidRPr="00B72A2D">
        <w:rPr>
          <w:b/>
        </w:rPr>
        <w:t xml:space="preserve">Proposal </w:t>
      </w:r>
      <w:r w:rsidR="00C834A4">
        <w:rPr>
          <w:b/>
        </w:rPr>
        <w:t>3</w:t>
      </w:r>
      <w:r w:rsidRPr="00B72A2D">
        <w:rPr>
          <w:b/>
        </w:rPr>
        <w:t>:</w:t>
      </w:r>
      <w:r>
        <w:rPr>
          <w:b/>
        </w:rPr>
        <w:t xml:space="preserve"> </w:t>
      </w:r>
      <w:r w:rsidR="00C834A4">
        <w:rPr>
          <w:b/>
        </w:rPr>
        <w:t>Wait further RAN2 conclusions on the topic to carry on in RAN4</w:t>
      </w:r>
      <w:r>
        <w:rPr>
          <w:b/>
        </w:rPr>
        <w:t>.</w:t>
      </w:r>
    </w:p>
    <w:p w14:paraId="696009C4" w14:textId="00961D6F" w:rsidR="00C42574" w:rsidRPr="000862DF" w:rsidRDefault="004344F8" w:rsidP="00C42574">
      <w:pPr>
        <w:pStyle w:val="Heading1"/>
        <w:rPr>
          <w:rFonts w:eastAsia="SimSun"/>
          <w:lang w:eastAsia="zh-CN"/>
        </w:rPr>
      </w:pPr>
      <w:r>
        <w:rPr>
          <w:rFonts w:eastAsia="SimSun"/>
          <w:lang w:eastAsia="zh-CN"/>
        </w:rPr>
        <w:t>Conditional PSCell change</w:t>
      </w:r>
      <w:r w:rsidR="00EA7727">
        <w:rPr>
          <w:rFonts w:eastAsia="SimSun"/>
          <w:lang w:eastAsia="zh-CN"/>
        </w:rPr>
        <w:t xml:space="preserve"> and addition</w:t>
      </w:r>
    </w:p>
    <w:p w14:paraId="0FA295B2" w14:textId="08CA18FF" w:rsidR="00C42574" w:rsidRPr="000862DF" w:rsidRDefault="00B45B96" w:rsidP="00C42574">
      <w:pPr>
        <w:pStyle w:val="Heading2"/>
        <w:rPr>
          <w:b/>
          <w:lang w:eastAsia="zh-CN"/>
        </w:rPr>
      </w:pPr>
      <w:r>
        <w:rPr>
          <w:lang w:eastAsia="zh-CN"/>
        </w:rPr>
        <w:t>General aspects for conditional PSCell change</w:t>
      </w:r>
      <w:r w:rsidR="00EA7727">
        <w:rPr>
          <w:lang w:eastAsia="zh-CN"/>
        </w:rPr>
        <w:t xml:space="preserve"> and addition</w:t>
      </w:r>
    </w:p>
    <w:p w14:paraId="2A0643CA" w14:textId="7FAFAA0F" w:rsidR="00EA7727" w:rsidRDefault="00EA7727" w:rsidP="00C42574">
      <w:pPr>
        <w:rPr>
          <w:lang w:eastAsia="zh-CN"/>
        </w:rPr>
      </w:pPr>
      <w:r>
        <w:rPr>
          <w:lang w:eastAsia="zh-CN"/>
        </w:rPr>
        <w:t xml:space="preserve">In general, Rel-17 conditional PSCell change and addition objectives are continued discussion </w:t>
      </w:r>
      <w:r w:rsidR="008B47A6">
        <w:rPr>
          <w:lang w:eastAsia="zh-CN"/>
        </w:rPr>
        <w:t xml:space="preserve">left </w:t>
      </w:r>
      <w:r>
        <w:rPr>
          <w:lang w:eastAsia="zh-CN"/>
        </w:rPr>
        <w:t>out of Rel-16. In our understanding, the Rel-17 part of the work has the below items that impose RRM requirements impact:</w:t>
      </w:r>
    </w:p>
    <w:p w14:paraId="3A654204" w14:textId="77777777" w:rsidR="00EA7727" w:rsidRDefault="00EA7727" w:rsidP="00EA7727">
      <w:pPr>
        <w:pStyle w:val="ListParagraph"/>
        <w:numPr>
          <w:ilvl w:val="0"/>
          <w:numId w:val="47"/>
        </w:numPr>
        <w:ind w:firstLineChars="0"/>
      </w:pPr>
      <w:r>
        <w:t>Support for conditional PSCell addition</w:t>
      </w:r>
    </w:p>
    <w:p w14:paraId="3668503F" w14:textId="77777777" w:rsidR="00EA7727" w:rsidRDefault="00EA7727" w:rsidP="00EA7727">
      <w:pPr>
        <w:pStyle w:val="ListParagraph"/>
        <w:numPr>
          <w:ilvl w:val="0"/>
          <w:numId w:val="47"/>
        </w:numPr>
        <w:ind w:firstLineChars="0"/>
      </w:pPr>
      <w:r>
        <w:t>Support for FR2 target cell</w:t>
      </w:r>
    </w:p>
    <w:p w14:paraId="1ED668B6" w14:textId="601BBA21" w:rsidR="00EA7727" w:rsidRDefault="00EA7727" w:rsidP="00563DB9">
      <w:pPr>
        <w:pStyle w:val="ListParagraph"/>
        <w:numPr>
          <w:ilvl w:val="0"/>
          <w:numId w:val="47"/>
        </w:numPr>
        <w:ind w:firstLineChars="0"/>
      </w:pPr>
      <w:r>
        <w:t xml:space="preserve">Potential enhancements in inter-SN PSCell change procedure </w:t>
      </w:r>
      <w:r w:rsidR="00223E2B">
        <w:t>(</w:t>
      </w:r>
      <w:r w:rsidR="00CF2E30">
        <w:t xml:space="preserve">e.g., </w:t>
      </w:r>
      <w:r w:rsidR="00223E2B">
        <w:t>finish message)</w:t>
      </w:r>
    </w:p>
    <w:p w14:paraId="49AA4E3D" w14:textId="54EC12E7" w:rsidR="00EA7727" w:rsidRPr="00EA7727" w:rsidRDefault="00EA7727" w:rsidP="00EA7727">
      <w:pPr>
        <w:rPr>
          <w:b/>
          <w:bCs/>
          <w:lang w:val="en-US"/>
        </w:rPr>
      </w:pPr>
      <w:r w:rsidRPr="00EA7727">
        <w:rPr>
          <w:b/>
          <w:bCs/>
          <w:lang w:val="en-US"/>
        </w:rPr>
        <w:t>Observation: RRM impacts in Rel-17 are related to support of conditional PSCell addition, support for FR2 target cell and any potential enhancements in inter-SN PSCell change procedure, which are all subject to RAN2 design.</w:t>
      </w:r>
    </w:p>
    <w:p w14:paraId="7A0EBC50" w14:textId="070443D1" w:rsidR="00EA7727" w:rsidRDefault="00EA7727" w:rsidP="00EA7727">
      <w:pPr>
        <w:rPr>
          <w:lang w:val="en-US"/>
        </w:rPr>
      </w:pPr>
      <w:r>
        <w:rPr>
          <w:lang w:val="en-US"/>
        </w:rPr>
        <w:t>Regarding PSCell change/addition and conditional PSCell change, RRM had specified delay/interruption requirements in Rel-15 and Rel-16 for the below procedures:</w:t>
      </w:r>
    </w:p>
    <w:p w14:paraId="62673DFD" w14:textId="0F65FE22" w:rsidR="00EA7727" w:rsidRDefault="00EA7727" w:rsidP="00EA7727">
      <w:pPr>
        <w:pStyle w:val="ListParagraph"/>
        <w:numPr>
          <w:ilvl w:val="0"/>
          <w:numId w:val="47"/>
        </w:numPr>
        <w:ind w:firstLineChars="0"/>
      </w:pPr>
      <w:r>
        <w:t>EN-DC PSCell addition and change</w:t>
      </w:r>
    </w:p>
    <w:p w14:paraId="5958449A" w14:textId="20AE9DB6" w:rsidR="00EA7727" w:rsidRDefault="00EA7727" w:rsidP="00EA7727">
      <w:pPr>
        <w:pStyle w:val="ListParagraph"/>
        <w:numPr>
          <w:ilvl w:val="0"/>
          <w:numId w:val="47"/>
        </w:numPr>
        <w:ind w:firstLineChars="0"/>
      </w:pPr>
      <w:r>
        <w:t>NR-DC PSCell addition and change</w:t>
      </w:r>
    </w:p>
    <w:p w14:paraId="65E515B3" w14:textId="58F438B0" w:rsidR="00EA7727" w:rsidRDefault="00EA7727" w:rsidP="00EA7727">
      <w:pPr>
        <w:pStyle w:val="ListParagraph"/>
        <w:numPr>
          <w:ilvl w:val="0"/>
          <w:numId w:val="47"/>
        </w:numPr>
        <w:ind w:firstLineChars="0"/>
      </w:pPr>
      <w:r>
        <w:t>Conditional PSCell addition for EN-DC and NR-DC</w:t>
      </w:r>
    </w:p>
    <w:p w14:paraId="2C2F8A5C" w14:textId="2359EDBC" w:rsidR="00EA7727" w:rsidRDefault="00EA7727" w:rsidP="00EA7727">
      <w:r>
        <w:t>It is proposed that we should use the RRM requirements specified in the previous release as the baseline for requirements in Rel-17.</w:t>
      </w:r>
    </w:p>
    <w:p w14:paraId="4C02159F" w14:textId="3FCE4264" w:rsidR="00EA7727" w:rsidRPr="00DD48A6" w:rsidRDefault="00EA7727" w:rsidP="00EA7727">
      <w:pPr>
        <w:rPr>
          <w:b/>
          <w:bCs/>
        </w:rPr>
      </w:pPr>
      <w:r w:rsidRPr="00DD48A6">
        <w:rPr>
          <w:b/>
          <w:bCs/>
        </w:rPr>
        <w:t xml:space="preserve">Proposal </w:t>
      </w:r>
      <w:r w:rsidR="00C834A4">
        <w:rPr>
          <w:b/>
          <w:bCs/>
        </w:rPr>
        <w:t>4</w:t>
      </w:r>
      <w:r w:rsidRPr="00DD48A6">
        <w:rPr>
          <w:b/>
          <w:bCs/>
        </w:rPr>
        <w:t>: Use previous RRM requirements for PSCell addition and change as the baseline for specifications of Rel-17 conditional PSCell addition and change.</w:t>
      </w:r>
    </w:p>
    <w:p w14:paraId="00D74459" w14:textId="56BDAD9D" w:rsidR="00DD48A6" w:rsidRDefault="00DD48A6" w:rsidP="00DD48A6">
      <w:pPr>
        <w:pStyle w:val="Heading1"/>
        <w:rPr>
          <w:rFonts w:eastAsia="SimSun"/>
          <w:lang w:eastAsia="zh-CN"/>
        </w:rPr>
      </w:pPr>
      <w:r>
        <w:rPr>
          <w:rFonts w:eastAsia="SimSun"/>
          <w:lang w:eastAsia="zh-CN"/>
        </w:rPr>
        <w:t>Conclusion</w:t>
      </w:r>
    </w:p>
    <w:p w14:paraId="55323D2F" w14:textId="53C51E89" w:rsidR="00DD48A6" w:rsidRDefault="00DD48A6" w:rsidP="00DD48A6">
      <w:pPr>
        <w:rPr>
          <w:lang w:eastAsia="zh-CN"/>
        </w:rPr>
      </w:pPr>
      <w:r>
        <w:rPr>
          <w:lang w:eastAsia="zh-CN"/>
        </w:rPr>
        <w:t>In the contribution, we continue to discuss the started issue of efficient activation based on temporary RS and try to catch on what is the scope in RAN4 for the conditional PSCell change/addition.</w:t>
      </w:r>
    </w:p>
    <w:p w14:paraId="19F0F935" w14:textId="77777777" w:rsidR="00C834A4" w:rsidRDefault="00C834A4" w:rsidP="00C834A4">
      <w:pPr>
        <w:rPr>
          <w:b/>
        </w:rPr>
      </w:pPr>
      <w:r w:rsidRPr="00B72A2D">
        <w:rPr>
          <w:b/>
        </w:rPr>
        <w:t xml:space="preserve">Proposal </w:t>
      </w:r>
      <w:r>
        <w:rPr>
          <w:b/>
        </w:rPr>
        <w:t>1</w:t>
      </w:r>
      <w:r w:rsidRPr="00B72A2D">
        <w:rPr>
          <w:b/>
        </w:rPr>
        <w:t xml:space="preserve">: </w:t>
      </w:r>
      <w:r>
        <w:rPr>
          <w:b/>
        </w:rPr>
        <w:t>Specify that a 2-slot longest gap is allowed between AGC and T/F tracking for the UE.</w:t>
      </w:r>
    </w:p>
    <w:p w14:paraId="4C952EDC" w14:textId="77777777" w:rsidR="00C834A4" w:rsidRDefault="00C834A4" w:rsidP="00C834A4">
      <w:pPr>
        <w:rPr>
          <w:b/>
        </w:rPr>
      </w:pPr>
      <w:r w:rsidRPr="00B72A2D">
        <w:rPr>
          <w:b/>
        </w:rPr>
        <w:t xml:space="preserve">Proposal </w:t>
      </w:r>
      <w:r>
        <w:rPr>
          <w:b/>
        </w:rPr>
        <w:t>2</w:t>
      </w:r>
      <w:r w:rsidRPr="00B72A2D">
        <w:rPr>
          <w:b/>
        </w:rPr>
        <w:t xml:space="preserve">: </w:t>
      </w:r>
      <w:r>
        <w:rPr>
          <w:b/>
        </w:rPr>
        <w:t>T</w:t>
      </w:r>
      <w:r w:rsidRPr="0021257F">
        <w:rPr>
          <w:b/>
        </w:rPr>
        <w:t>he network is not required to transmit on any other serving cell than the target SCell</w:t>
      </w:r>
      <w:r>
        <w:rPr>
          <w:b/>
        </w:rPr>
        <w:t>.</w:t>
      </w:r>
    </w:p>
    <w:p w14:paraId="12338823" w14:textId="77777777" w:rsidR="00C834A4" w:rsidRPr="00C834A4" w:rsidRDefault="00C834A4" w:rsidP="00C834A4">
      <w:pPr>
        <w:rPr>
          <w:b/>
        </w:rPr>
      </w:pPr>
      <w:r w:rsidRPr="00B72A2D">
        <w:rPr>
          <w:b/>
        </w:rPr>
        <w:t xml:space="preserve">Proposal </w:t>
      </w:r>
      <w:r>
        <w:rPr>
          <w:b/>
        </w:rPr>
        <w:t>3</w:t>
      </w:r>
      <w:r w:rsidRPr="00B72A2D">
        <w:rPr>
          <w:b/>
        </w:rPr>
        <w:t>:</w:t>
      </w:r>
      <w:r>
        <w:rPr>
          <w:b/>
        </w:rPr>
        <w:t xml:space="preserve"> Wait further RAN2 conclusions on the topic to carry on in RAN4.</w:t>
      </w:r>
    </w:p>
    <w:p w14:paraId="5DFA74DD" w14:textId="77777777" w:rsidR="00C834A4" w:rsidRPr="00EA7727" w:rsidRDefault="00C834A4" w:rsidP="00C834A4">
      <w:pPr>
        <w:rPr>
          <w:b/>
          <w:bCs/>
          <w:lang w:val="en-US"/>
        </w:rPr>
      </w:pPr>
      <w:r w:rsidRPr="00EA7727">
        <w:rPr>
          <w:b/>
          <w:bCs/>
          <w:lang w:val="en-US"/>
        </w:rPr>
        <w:t>Observation: RRM impacts in Rel-17 are related to support of conditional PSCell addition, support for FR2 target cell and any potential enhancements in inter-SN PSCell change procedure, which are all subject to RAN2 design.</w:t>
      </w:r>
    </w:p>
    <w:p w14:paraId="4C314A01" w14:textId="0D75CB6D" w:rsidR="00C834A4" w:rsidRPr="00C834A4" w:rsidRDefault="00C834A4" w:rsidP="00DD48A6">
      <w:pPr>
        <w:rPr>
          <w:b/>
          <w:bCs/>
        </w:rPr>
      </w:pPr>
      <w:r w:rsidRPr="00DD48A6">
        <w:rPr>
          <w:b/>
          <w:bCs/>
        </w:rPr>
        <w:t xml:space="preserve">Proposal </w:t>
      </w:r>
      <w:r>
        <w:rPr>
          <w:b/>
          <w:bCs/>
        </w:rPr>
        <w:t>4</w:t>
      </w:r>
      <w:r w:rsidRPr="00DD48A6">
        <w:rPr>
          <w:b/>
          <w:bCs/>
        </w:rPr>
        <w:t>: Use previous RRM requirements for PSCell addition and change as the baseline for specifications of Rel-17 conditional PSCell addition and change.</w:t>
      </w: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3AC0646A" w14:textId="72021D0B" w:rsidR="00245D5E" w:rsidRDefault="00245D5E" w:rsidP="00245D5E">
      <w:pPr>
        <w:rPr>
          <w:lang w:eastAsia="zh-CN"/>
        </w:rPr>
      </w:pPr>
      <w:r w:rsidRPr="000862DF">
        <w:rPr>
          <w:lang w:eastAsia="zh-CN"/>
        </w:rPr>
        <w:t xml:space="preserve">[1] </w:t>
      </w:r>
      <w:r w:rsidR="00D73EE4">
        <w:rPr>
          <w:lang w:eastAsia="zh-CN"/>
        </w:rPr>
        <w:t>RP-2</w:t>
      </w:r>
      <w:r w:rsidR="000368F6">
        <w:rPr>
          <w:lang w:eastAsia="zh-CN"/>
        </w:rPr>
        <w:t>0</w:t>
      </w:r>
      <w:r w:rsidR="004344F8">
        <w:rPr>
          <w:lang w:eastAsia="zh-CN"/>
        </w:rPr>
        <w:t>1040</w:t>
      </w:r>
      <w:r w:rsidR="0095154E" w:rsidRPr="000862DF">
        <w:rPr>
          <w:lang w:eastAsia="zh-CN"/>
        </w:rPr>
        <w:t xml:space="preserve">, </w:t>
      </w:r>
      <w:r w:rsidR="004344F8" w:rsidRPr="004344F8">
        <w:rPr>
          <w:lang w:eastAsia="zh-CN"/>
        </w:rPr>
        <w:t>Revised WID on Further Multi-RAT Dual-Connectivity enhancements</w:t>
      </w:r>
      <w:r w:rsidR="00F77BD5" w:rsidRPr="000862DF">
        <w:rPr>
          <w:lang w:eastAsia="zh-CN"/>
        </w:rPr>
        <w:t xml:space="preserve">, </w:t>
      </w:r>
      <w:r w:rsidR="004344F8">
        <w:rPr>
          <w:lang w:eastAsia="zh-CN"/>
        </w:rPr>
        <w:t>Huawei</w:t>
      </w:r>
    </w:p>
    <w:p w14:paraId="3E793F01" w14:textId="56212E00" w:rsidR="004344F8" w:rsidRDefault="004344F8" w:rsidP="004344F8">
      <w:pPr>
        <w:rPr>
          <w:lang w:val="en-US" w:eastAsia="zh-CN"/>
        </w:rPr>
      </w:pPr>
      <w:r>
        <w:rPr>
          <w:lang w:val="en-US" w:eastAsia="zh-CN"/>
        </w:rPr>
        <w:t xml:space="preserve">[2] R1-2009798, </w:t>
      </w:r>
      <w:r w:rsidRPr="009744DA">
        <w:rPr>
          <w:lang w:val="en-US" w:eastAsia="zh-CN"/>
        </w:rPr>
        <w:t>LS on temporary RS for efficient SCell activation in NR CA</w:t>
      </w:r>
      <w:r>
        <w:rPr>
          <w:lang w:val="en-US" w:eastAsia="zh-CN"/>
        </w:rPr>
        <w:t>, Huawei</w:t>
      </w:r>
    </w:p>
    <w:p w14:paraId="50A775FC" w14:textId="3A07A67C" w:rsidR="000368F6" w:rsidRDefault="000368F6" w:rsidP="000368F6">
      <w:r>
        <w:rPr>
          <w:lang w:val="en-US" w:eastAsia="zh-CN"/>
        </w:rPr>
        <w:t xml:space="preserve">[3] R4-2104083, </w:t>
      </w:r>
      <w:r w:rsidRPr="0021257F">
        <w:t>WF on temporary RS for efficient SCell activation in NR CA</w:t>
      </w:r>
      <w:r>
        <w:t xml:space="preserve">, Huawei, </w:t>
      </w:r>
      <w:proofErr w:type="spellStart"/>
      <w:r>
        <w:t>HiSilicon</w:t>
      </w:r>
      <w:proofErr w:type="spellEnd"/>
    </w:p>
    <w:p w14:paraId="2D15FDD0" w14:textId="1FC5D6D4" w:rsidR="000368F6" w:rsidRDefault="000368F6" w:rsidP="000368F6">
      <w:r>
        <w:rPr>
          <w:lang w:val="en-US" w:eastAsia="zh-CN"/>
        </w:rPr>
        <w:t xml:space="preserve">[4] R4-2105798, </w:t>
      </w:r>
      <w:r w:rsidRPr="000368F6">
        <w:t>WF on Temporary RS for efficient SCell activation</w:t>
      </w:r>
      <w:r>
        <w:t xml:space="preserve">, Huawei, </w:t>
      </w:r>
      <w:proofErr w:type="spellStart"/>
      <w:r>
        <w:t>HiSilicon</w:t>
      </w:r>
      <w:proofErr w:type="spellEnd"/>
    </w:p>
    <w:p w14:paraId="436634B7" w14:textId="0E2C4E87" w:rsidR="000368F6" w:rsidRDefault="000368F6" w:rsidP="000368F6">
      <w:r>
        <w:t xml:space="preserve">[5] R4-2104067, </w:t>
      </w:r>
      <w:r w:rsidRPr="0021257F">
        <w:t>Reply LS on temporary RS for efficient SCell activation in NR CA</w:t>
      </w:r>
      <w:r>
        <w:t>, Huawei</w:t>
      </w:r>
    </w:p>
    <w:p w14:paraId="635AD6B1" w14:textId="013F003F" w:rsidR="000368F6" w:rsidRDefault="000368F6" w:rsidP="000368F6">
      <w:r>
        <w:lastRenderedPageBreak/>
        <w:t xml:space="preserve">[6] R4-2105799, </w:t>
      </w:r>
      <w:r w:rsidRPr="000368F6">
        <w:t>Reply LS on temporary RS for efficient SCell activation in NR CA</w:t>
      </w:r>
      <w:r>
        <w:t>, Huawei</w:t>
      </w:r>
    </w:p>
    <w:p w14:paraId="68F91DEB" w14:textId="5B13C079" w:rsidR="00A6405A" w:rsidRDefault="00A6405A" w:rsidP="000368F6">
      <w:r>
        <w:t>[7] R4-2108363,</w:t>
      </w:r>
      <w:r w:rsidR="00843601">
        <w:t xml:space="preserve"> </w:t>
      </w:r>
      <w:r w:rsidR="00843601" w:rsidRPr="00843601">
        <w:t>WF on R17 further Multi-RAT Dual-Connectivity enhancements</w:t>
      </w:r>
      <w:r w:rsidR="00843601">
        <w:t xml:space="preserve">, Huawei, </w:t>
      </w:r>
      <w:proofErr w:type="spellStart"/>
      <w:r w:rsidR="00843601">
        <w:t>HiSilicon</w:t>
      </w:r>
      <w:proofErr w:type="spellEnd"/>
    </w:p>
    <w:p w14:paraId="772C4F7F" w14:textId="3BBBE255" w:rsidR="00A6405A" w:rsidRDefault="00A6405A" w:rsidP="000368F6">
      <w:r>
        <w:t>[8] R4-2108364,</w:t>
      </w:r>
      <w:r w:rsidR="00843601">
        <w:t xml:space="preserve"> </w:t>
      </w:r>
      <w:r w:rsidR="00843601" w:rsidRPr="00843601">
        <w:t>Reply LS on temporary RS for efficient SCell activation in NR CA</w:t>
      </w:r>
      <w:r w:rsidR="00843601">
        <w:t>, Huawei</w:t>
      </w:r>
    </w:p>
    <w:p w14:paraId="31E6AE06" w14:textId="17CF38D1" w:rsidR="00807336" w:rsidRDefault="00807336" w:rsidP="000368F6">
      <w:pPr>
        <w:rPr>
          <w:lang w:val="en-US" w:eastAsia="zh-CN"/>
        </w:rPr>
      </w:pPr>
      <w:r>
        <w:t xml:space="preserve">[9] R4-2108363, </w:t>
      </w:r>
      <w:r w:rsidRPr="00807336">
        <w:t>WF on R17 further Multi-RAT Dual-Connectivity enhancements</w:t>
      </w:r>
      <w:r>
        <w:t>, Huawei</w:t>
      </w:r>
    </w:p>
    <w:p w14:paraId="04664B13" w14:textId="77777777" w:rsidR="000368F6" w:rsidRDefault="000368F6" w:rsidP="000368F6">
      <w:pPr>
        <w:rPr>
          <w:lang w:val="en-US" w:eastAsia="zh-CN"/>
        </w:rPr>
      </w:pPr>
    </w:p>
    <w:p w14:paraId="51EE8B58" w14:textId="77777777" w:rsidR="000368F6" w:rsidRDefault="000368F6" w:rsidP="004344F8">
      <w:pPr>
        <w:rPr>
          <w:lang w:val="en-US" w:eastAsia="zh-CN"/>
        </w:rPr>
      </w:pPr>
    </w:p>
    <w:p w14:paraId="6B33D4D7" w14:textId="77777777" w:rsidR="004344F8" w:rsidRPr="004344F8" w:rsidRDefault="004344F8" w:rsidP="00245D5E">
      <w:pPr>
        <w:rPr>
          <w:lang w:val="en-US" w:eastAsia="zh-CN"/>
        </w:rPr>
      </w:pP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4018C" w14:textId="77777777" w:rsidR="003E6FE8" w:rsidRDefault="003E6FE8">
      <w:r>
        <w:separator/>
      </w:r>
    </w:p>
  </w:endnote>
  <w:endnote w:type="continuationSeparator" w:id="0">
    <w:p w14:paraId="341A8358" w14:textId="77777777" w:rsidR="003E6FE8" w:rsidRDefault="003E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EDE8A" w14:textId="77777777" w:rsidR="003E6FE8" w:rsidRDefault="003E6FE8">
      <w:r>
        <w:separator/>
      </w:r>
    </w:p>
  </w:footnote>
  <w:footnote w:type="continuationSeparator" w:id="0">
    <w:p w14:paraId="27F5B227" w14:textId="77777777" w:rsidR="003E6FE8" w:rsidRDefault="003E6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47377"/>
    <w:multiLevelType w:val="hybridMultilevel"/>
    <w:tmpl w:val="F6E2D6D4"/>
    <w:lvl w:ilvl="0" w:tplc="E586EC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27565323"/>
    <w:multiLevelType w:val="hybridMultilevel"/>
    <w:tmpl w:val="66AA08BC"/>
    <w:lvl w:ilvl="0" w:tplc="F0F0D254">
      <w:numFmt w:val="bullet"/>
      <w:lvlText w:val="-"/>
      <w:lvlJc w:val="left"/>
      <w:pPr>
        <w:ind w:left="720" w:hanging="360"/>
      </w:pPr>
      <w:rPr>
        <w:rFonts w:ascii="Intel Clear" w:eastAsia="Batang" w:hAnsi="Intel Clear" w:cs="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CF07EAD"/>
    <w:multiLevelType w:val="hybridMultilevel"/>
    <w:tmpl w:val="3424B5CE"/>
    <w:lvl w:ilvl="0" w:tplc="26806766">
      <w:start w:val="1"/>
      <w:numFmt w:val="bullet"/>
      <w:lvlText w:val=""/>
      <w:lvlJc w:val="left"/>
      <w:pPr>
        <w:tabs>
          <w:tab w:val="num" w:pos="720"/>
        </w:tabs>
        <w:ind w:left="720" w:hanging="360"/>
      </w:pPr>
      <w:rPr>
        <w:rFonts w:ascii="Wingdings" w:hAnsi="Wingdings" w:hint="default"/>
      </w:rPr>
    </w:lvl>
    <w:lvl w:ilvl="1" w:tplc="532C230C">
      <w:numFmt w:val="none"/>
      <w:lvlText w:val=""/>
      <w:lvlJc w:val="left"/>
      <w:pPr>
        <w:tabs>
          <w:tab w:val="num" w:pos="360"/>
        </w:tabs>
      </w:pPr>
    </w:lvl>
    <w:lvl w:ilvl="2" w:tplc="DFCE6BEC">
      <w:numFmt w:val="none"/>
      <w:lvlText w:val=""/>
      <w:lvlJc w:val="left"/>
      <w:pPr>
        <w:tabs>
          <w:tab w:val="num" w:pos="360"/>
        </w:tabs>
      </w:pPr>
    </w:lvl>
    <w:lvl w:ilvl="3" w:tplc="C280516A">
      <w:start w:val="1"/>
      <w:numFmt w:val="bullet"/>
      <w:lvlText w:val=""/>
      <w:lvlJc w:val="left"/>
      <w:pPr>
        <w:tabs>
          <w:tab w:val="num" w:pos="2880"/>
        </w:tabs>
        <w:ind w:left="2880" w:hanging="360"/>
      </w:pPr>
      <w:rPr>
        <w:rFonts w:ascii="Wingdings" w:hAnsi="Wingdings" w:hint="default"/>
      </w:rPr>
    </w:lvl>
    <w:lvl w:ilvl="4" w:tplc="D69A633C">
      <w:start w:val="1"/>
      <w:numFmt w:val="bullet"/>
      <w:lvlText w:val=""/>
      <w:lvlJc w:val="left"/>
      <w:pPr>
        <w:tabs>
          <w:tab w:val="num" w:pos="3600"/>
        </w:tabs>
        <w:ind w:left="3600" w:hanging="360"/>
      </w:pPr>
      <w:rPr>
        <w:rFonts w:ascii="Wingdings" w:hAnsi="Wingdings" w:hint="default"/>
      </w:rPr>
    </w:lvl>
    <w:lvl w:ilvl="5" w:tplc="71540696">
      <w:start w:val="1"/>
      <w:numFmt w:val="bullet"/>
      <w:lvlText w:val=""/>
      <w:lvlJc w:val="left"/>
      <w:pPr>
        <w:tabs>
          <w:tab w:val="num" w:pos="4320"/>
        </w:tabs>
        <w:ind w:left="4320" w:hanging="360"/>
      </w:pPr>
      <w:rPr>
        <w:rFonts w:ascii="Wingdings" w:hAnsi="Wingdings" w:hint="default"/>
      </w:rPr>
    </w:lvl>
    <w:lvl w:ilvl="6" w:tplc="F208C3E4" w:tentative="1">
      <w:start w:val="1"/>
      <w:numFmt w:val="bullet"/>
      <w:lvlText w:val=""/>
      <w:lvlJc w:val="left"/>
      <w:pPr>
        <w:tabs>
          <w:tab w:val="num" w:pos="5040"/>
        </w:tabs>
        <w:ind w:left="5040" w:hanging="360"/>
      </w:pPr>
      <w:rPr>
        <w:rFonts w:ascii="Wingdings" w:hAnsi="Wingdings" w:hint="default"/>
      </w:rPr>
    </w:lvl>
    <w:lvl w:ilvl="7" w:tplc="8842C468" w:tentative="1">
      <w:start w:val="1"/>
      <w:numFmt w:val="bullet"/>
      <w:lvlText w:val=""/>
      <w:lvlJc w:val="left"/>
      <w:pPr>
        <w:tabs>
          <w:tab w:val="num" w:pos="5760"/>
        </w:tabs>
        <w:ind w:left="5760" w:hanging="360"/>
      </w:pPr>
      <w:rPr>
        <w:rFonts w:ascii="Wingdings" w:hAnsi="Wingdings" w:hint="default"/>
      </w:rPr>
    </w:lvl>
    <w:lvl w:ilvl="8" w:tplc="47C233D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73737E"/>
    <w:multiLevelType w:val="hybridMultilevel"/>
    <w:tmpl w:val="D2FA7A9A"/>
    <w:lvl w:ilvl="0" w:tplc="268067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1260" w:hanging="360"/>
      </w:pPr>
      <w:rPr>
        <w:rFonts w:ascii="Symbol" w:hAnsi="Symbol" w:hint="default"/>
      </w:rPr>
    </w:lvl>
    <w:lvl w:ilvl="4" w:tplc="04090003">
      <w:start w:val="1"/>
      <w:numFmt w:val="bullet"/>
      <w:lvlText w:val="o"/>
      <w:lvlJc w:val="left"/>
      <w:pPr>
        <w:ind w:left="171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4"/>
  </w:num>
  <w:num w:numId="4">
    <w:abstractNumId w:val="45"/>
  </w:num>
  <w:num w:numId="5">
    <w:abstractNumId w:val="31"/>
  </w:num>
  <w:num w:numId="6">
    <w:abstractNumId w:val="3"/>
  </w:num>
  <w:num w:numId="7">
    <w:abstractNumId w:val="9"/>
  </w:num>
  <w:num w:numId="8">
    <w:abstractNumId w:val="22"/>
  </w:num>
  <w:num w:numId="9">
    <w:abstractNumId w:val="24"/>
  </w:num>
  <w:num w:numId="10">
    <w:abstractNumId w:val="8"/>
  </w:num>
  <w:num w:numId="11">
    <w:abstractNumId w:val="21"/>
  </w:num>
  <w:num w:numId="12">
    <w:abstractNumId w:val="16"/>
  </w:num>
  <w:num w:numId="13">
    <w:abstractNumId w:val="41"/>
  </w:num>
  <w:num w:numId="14">
    <w:abstractNumId w:val="7"/>
  </w:num>
  <w:num w:numId="15">
    <w:abstractNumId w:val="25"/>
  </w:num>
  <w:num w:numId="16">
    <w:abstractNumId w:val="18"/>
  </w:num>
  <w:num w:numId="17">
    <w:abstractNumId w:val="38"/>
  </w:num>
  <w:num w:numId="18">
    <w:abstractNumId w:val="42"/>
  </w:num>
  <w:num w:numId="19">
    <w:abstractNumId w:val="20"/>
  </w:num>
  <w:num w:numId="20">
    <w:abstractNumId w:val="19"/>
  </w:num>
  <w:num w:numId="21">
    <w:abstractNumId w:val="39"/>
  </w:num>
  <w:num w:numId="22">
    <w:abstractNumId w:val="23"/>
  </w:num>
  <w:num w:numId="23">
    <w:abstractNumId w:val="33"/>
  </w:num>
  <w:num w:numId="24">
    <w:abstractNumId w:val="5"/>
  </w:num>
  <w:num w:numId="25">
    <w:abstractNumId w:val="34"/>
  </w:num>
  <w:num w:numId="26">
    <w:abstractNumId w:val="29"/>
  </w:num>
  <w:num w:numId="27">
    <w:abstractNumId w:val="10"/>
  </w:num>
  <w:num w:numId="28">
    <w:abstractNumId w:val="3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4"/>
  </w:num>
  <w:num w:numId="33">
    <w:abstractNumId w:val="27"/>
  </w:num>
  <w:num w:numId="34">
    <w:abstractNumId w:val="3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2"/>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num>
  <w:num w:numId="40">
    <w:abstractNumId w:val="17"/>
  </w:num>
  <w:num w:numId="41">
    <w:abstractNumId w:val="11"/>
  </w:num>
  <w:num w:numId="42">
    <w:abstractNumId w:val="13"/>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2"/>
  </w:num>
  <w:num w:numId="47">
    <w:abstractNumId w:val="15"/>
  </w:num>
  <w:num w:numId="48">
    <w:abstractNumId w:val="37"/>
  </w:num>
  <w:num w:numId="49">
    <w:abstractNumId w:val="36"/>
  </w:num>
  <w:num w:numId="50">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306"/>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87"/>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3E2B"/>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B7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6FE8"/>
    <w:rsid w:val="003E71D0"/>
    <w:rsid w:val="003E7F9C"/>
    <w:rsid w:val="003F0852"/>
    <w:rsid w:val="003F1A72"/>
    <w:rsid w:val="003F1DA4"/>
    <w:rsid w:val="003F21A6"/>
    <w:rsid w:val="003F2306"/>
    <w:rsid w:val="003F27D5"/>
    <w:rsid w:val="003F2910"/>
    <w:rsid w:val="003F2930"/>
    <w:rsid w:val="003F404F"/>
    <w:rsid w:val="003F5304"/>
    <w:rsid w:val="003F5516"/>
    <w:rsid w:val="003F618F"/>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5399"/>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1D88"/>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0B16"/>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06B8"/>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336"/>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601"/>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47A6"/>
    <w:rsid w:val="008B751B"/>
    <w:rsid w:val="008C0CFF"/>
    <w:rsid w:val="008C1998"/>
    <w:rsid w:val="008C1E98"/>
    <w:rsid w:val="008C2871"/>
    <w:rsid w:val="008C320D"/>
    <w:rsid w:val="008C45CA"/>
    <w:rsid w:val="008C4FF4"/>
    <w:rsid w:val="008C53F3"/>
    <w:rsid w:val="008C6691"/>
    <w:rsid w:val="008C71C6"/>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CE2"/>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2C56"/>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372C"/>
    <w:rsid w:val="00A4419F"/>
    <w:rsid w:val="00A4422C"/>
    <w:rsid w:val="00A44325"/>
    <w:rsid w:val="00A44685"/>
    <w:rsid w:val="00A45996"/>
    <w:rsid w:val="00A46333"/>
    <w:rsid w:val="00A46784"/>
    <w:rsid w:val="00A47E70"/>
    <w:rsid w:val="00A507A1"/>
    <w:rsid w:val="00A53213"/>
    <w:rsid w:val="00A53244"/>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05A"/>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34A4"/>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105"/>
    <w:rsid w:val="00CE6634"/>
    <w:rsid w:val="00CE68CE"/>
    <w:rsid w:val="00CE6EDE"/>
    <w:rsid w:val="00CE73F7"/>
    <w:rsid w:val="00CF0296"/>
    <w:rsid w:val="00CF0BD5"/>
    <w:rsid w:val="00CF2E30"/>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0F89"/>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8A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04D"/>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5ADD"/>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A7727"/>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0F8"/>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42E"/>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qFormat/>
    <w:locked/>
    <w:rsid w:val="004C1D88"/>
    <w:rPr>
      <w:rFonts w:ascii="Arial" w:eastAsia="Times New Roman" w:hAnsi="Arial" w:cs="Arial"/>
      <w:lang w:eastAsia="ja-JP"/>
    </w:rPr>
  </w:style>
  <w:style w:type="paragraph" w:customStyle="1" w:styleId="Doc-text2">
    <w:name w:val="Doc-text2"/>
    <w:basedOn w:val="Normal"/>
    <w:link w:val="Doc-text2Char"/>
    <w:qFormat/>
    <w:rsid w:val="004C1D88"/>
    <w:pPr>
      <w:tabs>
        <w:tab w:val="left" w:pos="1622"/>
      </w:tabs>
      <w:overflowPunct w:val="0"/>
      <w:autoSpaceDE w:val="0"/>
      <w:autoSpaceDN w:val="0"/>
      <w:adjustRightInd w:val="0"/>
      <w:spacing w:after="0"/>
      <w:ind w:left="1622" w:hanging="363"/>
    </w:pPr>
    <w:rPr>
      <w:rFonts w:ascii="Arial" w:eastAsia="Times New Roman" w:hAnsi="Arial" w:cs="Arial"/>
      <w:lang w:val="en-US" w:eastAsia="ja-JP"/>
    </w:rPr>
  </w:style>
  <w:style w:type="paragraph" w:customStyle="1" w:styleId="Agreement">
    <w:name w:val="Agreement"/>
    <w:basedOn w:val="Normal"/>
    <w:next w:val="Doc-text2"/>
    <w:qFormat/>
    <w:rsid w:val="004C1D88"/>
    <w:pPr>
      <w:numPr>
        <w:numId w:val="48"/>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32930392">
      <w:bodyDiv w:val="1"/>
      <w:marLeft w:val="0"/>
      <w:marRight w:val="0"/>
      <w:marTop w:val="0"/>
      <w:marBottom w:val="0"/>
      <w:divBdr>
        <w:top w:val="none" w:sz="0" w:space="0" w:color="auto"/>
        <w:left w:val="none" w:sz="0" w:space="0" w:color="auto"/>
        <w:bottom w:val="none" w:sz="0" w:space="0" w:color="auto"/>
        <w:right w:val="none" w:sz="0" w:space="0" w:color="auto"/>
      </w:divBdr>
      <w:divsChild>
        <w:div w:id="735125361">
          <w:marLeft w:val="446"/>
          <w:marRight w:val="0"/>
          <w:marTop w:val="0"/>
          <w:marBottom w:val="0"/>
          <w:divBdr>
            <w:top w:val="none" w:sz="0" w:space="0" w:color="auto"/>
            <w:left w:val="none" w:sz="0" w:space="0" w:color="auto"/>
            <w:bottom w:val="none" w:sz="0" w:space="0" w:color="auto"/>
            <w:right w:val="none" w:sz="0" w:space="0" w:color="auto"/>
          </w:divBdr>
        </w:div>
        <w:div w:id="1927419118">
          <w:marLeft w:val="1166"/>
          <w:marRight w:val="0"/>
          <w:marTop w:val="0"/>
          <w:marBottom w:val="0"/>
          <w:divBdr>
            <w:top w:val="none" w:sz="0" w:space="0" w:color="auto"/>
            <w:left w:val="none" w:sz="0" w:space="0" w:color="auto"/>
            <w:bottom w:val="none" w:sz="0" w:space="0" w:color="auto"/>
            <w:right w:val="none" w:sz="0" w:space="0" w:color="auto"/>
          </w:divBdr>
        </w:div>
        <w:div w:id="230309570">
          <w:marLeft w:val="1886"/>
          <w:marRight w:val="0"/>
          <w:marTop w:val="0"/>
          <w:marBottom w:val="0"/>
          <w:divBdr>
            <w:top w:val="none" w:sz="0" w:space="0" w:color="auto"/>
            <w:left w:val="none" w:sz="0" w:space="0" w:color="auto"/>
            <w:bottom w:val="none" w:sz="0" w:space="0" w:color="auto"/>
            <w:right w:val="none" w:sz="0" w:space="0" w:color="auto"/>
          </w:divBdr>
        </w:div>
        <w:div w:id="898438273">
          <w:marLeft w:val="1886"/>
          <w:marRight w:val="0"/>
          <w:marTop w:val="0"/>
          <w:marBottom w:val="0"/>
          <w:divBdr>
            <w:top w:val="none" w:sz="0" w:space="0" w:color="auto"/>
            <w:left w:val="none" w:sz="0" w:space="0" w:color="auto"/>
            <w:bottom w:val="none" w:sz="0" w:space="0" w:color="auto"/>
            <w:right w:val="none" w:sz="0" w:space="0" w:color="auto"/>
          </w:divBdr>
        </w:div>
        <w:div w:id="1747528485">
          <w:marLeft w:val="1886"/>
          <w:marRight w:val="0"/>
          <w:marTop w:val="0"/>
          <w:marBottom w:val="0"/>
          <w:divBdr>
            <w:top w:val="none" w:sz="0" w:space="0" w:color="auto"/>
            <w:left w:val="none" w:sz="0" w:space="0" w:color="auto"/>
            <w:bottom w:val="none" w:sz="0" w:space="0" w:color="auto"/>
            <w:right w:val="none" w:sz="0" w:space="0" w:color="auto"/>
          </w:divBdr>
        </w:div>
        <w:div w:id="1306736277">
          <w:marLeft w:val="1166"/>
          <w:marRight w:val="0"/>
          <w:marTop w:val="0"/>
          <w:marBottom w:val="0"/>
          <w:divBdr>
            <w:top w:val="none" w:sz="0" w:space="0" w:color="auto"/>
            <w:left w:val="none" w:sz="0" w:space="0" w:color="auto"/>
            <w:bottom w:val="none" w:sz="0" w:space="0" w:color="auto"/>
            <w:right w:val="none" w:sz="0" w:space="0" w:color="auto"/>
          </w:divBdr>
        </w:div>
        <w:div w:id="98531135">
          <w:marLeft w:val="1166"/>
          <w:marRight w:val="0"/>
          <w:marTop w:val="0"/>
          <w:marBottom w:val="0"/>
          <w:divBdr>
            <w:top w:val="none" w:sz="0" w:space="0" w:color="auto"/>
            <w:left w:val="none" w:sz="0" w:space="0" w:color="auto"/>
            <w:bottom w:val="none" w:sz="0" w:space="0" w:color="auto"/>
            <w:right w:val="none" w:sz="0" w:space="0" w:color="auto"/>
          </w:divBdr>
        </w:div>
        <w:div w:id="1376780738">
          <w:marLeft w:val="1166"/>
          <w:marRight w:val="0"/>
          <w:marTop w:val="0"/>
          <w:marBottom w:val="0"/>
          <w:divBdr>
            <w:top w:val="none" w:sz="0" w:space="0" w:color="auto"/>
            <w:left w:val="none" w:sz="0" w:space="0" w:color="auto"/>
            <w:bottom w:val="none" w:sz="0" w:space="0" w:color="auto"/>
            <w:right w:val="none" w:sz="0" w:space="0" w:color="auto"/>
          </w:divBdr>
        </w:div>
        <w:div w:id="618728940">
          <w:marLeft w:val="1166"/>
          <w:marRight w:val="0"/>
          <w:marTop w:val="0"/>
          <w:marBottom w:val="0"/>
          <w:divBdr>
            <w:top w:val="none" w:sz="0" w:space="0" w:color="auto"/>
            <w:left w:val="none" w:sz="0" w:space="0" w:color="auto"/>
            <w:bottom w:val="none" w:sz="0" w:space="0" w:color="auto"/>
            <w:right w:val="none" w:sz="0" w:space="0" w:color="auto"/>
          </w:divBdr>
        </w:div>
        <w:div w:id="1383871246">
          <w:marLeft w:val="1166"/>
          <w:marRight w:val="0"/>
          <w:marTop w:val="0"/>
          <w:marBottom w:val="0"/>
          <w:divBdr>
            <w:top w:val="none" w:sz="0" w:space="0" w:color="auto"/>
            <w:left w:val="none" w:sz="0" w:space="0" w:color="auto"/>
            <w:bottom w:val="none" w:sz="0" w:space="0" w:color="auto"/>
            <w:right w:val="none" w:sz="0" w:space="0" w:color="auto"/>
          </w:divBdr>
        </w:div>
        <w:div w:id="979460801">
          <w:marLeft w:val="1166"/>
          <w:marRight w:val="0"/>
          <w:marTop w:val="0"/>
          <w:marBottom w:val="0"/>
          <w:divBdr>
            <w:top w:val="none" w:sz="0" w:space="0" w:color="auto"/>
            <w:left w:val="none" w:sz="0" w:space="0" w:color="auto"/>
            <w:bottom w:val="none" w:sz="0" w:space="0" w:color="auto"/>
            <w:right w:val="none" w:sz="0" w:space="0" w:color="auto"/>
          </w:divBdr>
        </w:div>
        <w:div w:id="828012279">
          <w:marLeft w:val="1166"/>
          <w:marRight w:val="0"/>
          <w:marTop w:val="0"/>
          <w:marBottom w:val="0"/>
          <w:divBdr>
            <w:top w:val="none" w:sz="0" w:space="0" w:color="auto"/>
            <w:left w:val="none" w:sz="0" w:space="0" w:color="auto"/>
            <w:bottom w:val="none" w:sz="0" w:space="0" w:color="auto"/>
            <w:right w:val="none" w:sz="0" w:space="0" w:color="auto"/>
          </w:divBdr>
        </w:div>
      </w:divsChild>
    </w:div>
    <w:div w:id="56248216">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4578959">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26898648">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4</Pages>
  <Words>1406</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43</cp:revision>
  <cp:lastPrinted>2009-04-22T01:01:00Z</cp:lastPrinted>
  <dcterms:created xsi:type="dcterms:W3CDTF">2020-08-07T11:02:00Z</dcterms:created>
  <dcterms:modified xsi:type="dcterms:W3CDTF">2021-08-06T13:45:00Z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